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B7D" w14:textId="69FC33FB" w:rsidR="001774AE" w:rsidRDefault="00F406B0" w:rsidP="001774AE">
      <w:r>
        <w:rPr>
          <w:noProof/>
        </w:rPr>
        <w:drawing>
          <wp:anchor distT="0" distB="0" distL="114300" distR="114300" simplePos="0" relativeHeight="251669504" behindDoc="0" locked="0" layoutInCell="1" allowOverlap="1" wp14:anchorId="3D7A47B8" wp14:editId="5140D129">
            <wp:simplePos x="0" y="0"/>
            <wp:positionH relativeFrom="margin">
              <wp:posOffset>1960880</wp:posOffset>
            </wp:positionH>
            <wp:positionV relativeFrom="paragraph">
              <wp:posOffset>-851535</wp:posOffset>
            </wp:positionV>
            <wp:extent cx="1870710" cy="1865630"/>
            <wp:effectExtent l="0" t="0" r="0" b="1270"/>
            <wp:wrapNone/>
            <wp:docPr id="16" name="Picture 16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06B0">
        <w:rPr>
          <w:noProof/>
          <w:color w:val="5B9BD5" w:themeColor="accent5"/>
        </w:rPr>
        <w:drawing>
          <wp:anchor distT="0" distB="0" distL="114300" distR="114300" simplePos="0" relativeHeight="251672576" behindDoc="0" locked="0" layoutInCell="1" allowOverlap="1" wp14:anchorId="6BAD09B7" wp14:editId="6EC165D9">
            <wp:simplePos x="0" y="0"/>
            <wp:positionH relativeFrom="page">
              <wp:posOffset>4793615</wp:posOffset>
            </wp:positionH>
            <wp:positionV relativeFrom="paragraph">
              <wp:posOffset>-700257</wp:posOffset>
            </wp:positionV>
            <wp:extent cx="2838450" cy="754380"/>
            <wp:effectExtent l="0" t="0" r="0" b="7620"/>
            <wp:wrapNone/>
            <wp:docPr id="18" name="Picture 18" descr="A silhouette of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silhouette of a cit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450" cy="75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C5A77" wp14:editId="52ABF9D3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8441690" cy="297180"/>
                <wp:effectExtent l="57150" t="57150" r="359410" b="3505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1690" cy="297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E00CE" id="Rectangle 15" o:spid="_x0000_s1026" style="position:absolute;margin-left:0;margin-top:-.05pt;width:664.7pt;height:23.4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" fillcolor="#0070c0" stroked="f" strokeweight="1pt">
                <v:shadow on="t" color="black" opacity="19660f" offset="4.49014mm,4.49014mm"/>
                <w10:wrap anchorx="margin"/>
              </v:rect>
            </w:pict>
          </mc:Fallback>
        </mc:AlternateContent>
      </w:r>
      <w:r w:rsidR="000D0665" w:rsidRPr="00F406B0">
        <w:rPr>
          <w:noProof/>
          <w:color w:val="5B9BD5" w:themeColor="accent5"/>
        </w:rPr>
        <w:drawing>
          <wp:anchor distT="0" distB="0" distL="114300" distR="114300" simplePos="0" relativeHeight="251670528" behindDoc="0" locked="0" layoutInCell="1" allowOverlap="1" wp14:anchorId="097EE538" wp14:editId="4E340393">
            <wp:simplePos x="0" y="0"/>
            <wp:positionH relativeFrom="page">
              <wp:align>left</wp:align>
            </wp:positionH>
            <wp:positionV relativeFrom="paragraph">
              <wp:posOffset>-690113</wp:posOffset>
            </wp:positionV>
            <wp:extent cx="2838893" cy="754682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 contras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843" r="1794" b="35647"/>
                    <a:stretch/>
                  </pic:blipFill>
                  <pic:spPr bwMode="auto">
                    <a:xfrm>
                      <a:off x="0" y="0"/>
                      <a:ext cx="2838893" cy="754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4AE">
        <w:rPr>
          <w:noProof/>
        </w:rPr>
        <w:drawing>
          <wp:anchor distT="0" distB="0" distL="114300" distR="114300" simplePos="0" relativeHeight="251661312" behindDoc="0" locked="0" layoutInCell="1" allowOverlap="1" wp14:anchorId="6B17C607" wp14:editId="05EEE85E">
            <wp:simplePos x="0" y="0"/>
            <wp:positionH relativeFrom="column">
              <wp:posOffset>7441977</wp:posOffset>
            </wp:positionH>
            <wp:positionV relativeFrom="paragraph">
              <wp:posOffset>-990</wp:posOffset>
            </wp:positionV>
            <wp:extent cx="556665" cy="548356"/>
            <wp:effectExtent l="0" t="0" r="0" b="4445"/>
            <wp:wrapNone/>
            <wp:docPr id="7" name="Picture 7" descr="A bear face with sharp tee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ear face with sharp teeth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65" cy="548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A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71BCA8" wp14:editId="188A81F3">
                <wp:simplePos x="0" y="0"/>
                <wp:positionH relativeFrom="column">
                  <wp:posOffset>-694705</wp:posOffset>
                </wp:positionH>
                <wp:positionV relativeFrom="paragraph">
                  <wp:posOffset>8716488</wp:posOffset>
                </wp:positionV>
                <wp:extent cx="5088576" cy="690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576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F1CDC" w14:textId="28BB2C0F" w:rsidR="001774AE" w:rsidRPr="007A30C0" w:rsidRDefault="001774AE" w:rsidP="001774AE">
                            <w:pPr>
                              <w:spacing w:after="0"/>
                              <w:rPr>
                                <w:rFonts w:ascii="Eurostile Extended #2" w:hAnsi="Eurostile Extended #2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B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pt;margin-top:686.35pt;width:400.7pt;height:54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" filled="f" stroked="f">
                <v:textbox>
                  <w:txbxContent>
                    <w:p w14:paraId="740F1CDC" w14:textId="28BB2C0F" w:rsidR="001774AE" w:rsidRPr="007A30C0" w:rsidRDefault="001774AE" w:rsidP="001774AE">
                      <w:pPr>
                        <w:spacing w:after="0"/>
                        <w:rPr>
                          <w:rFonts w:ascii="Eurostile Extended #2" w:hAnsi="Eurostile Extended #2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EB25" w14:textId="77777777" w:rsidR="00EE3291" w:rsidRDefault="00EE3291"/>
    <w:p w14:paraId="45BA23EF" w14:textId="77777777" w:rsidR="00EE3291" w:rsidRDefault="00EE3291"/>
    <w:p w14:paraId="576385AE" w14:textId="77777777" w:rsidR="008B258D" w:rsidRDefault="008B258D" w:rsidP="008B258D">
      <w:pPr>
        <w:rPr>
          <w:rFonts w:ascii="Georgia" w:hAnsi="Georgia"/>
          <w:b/>
          <w:bCs/>
          <w:sz w:val="28"/>
          <w:szCs w:val="28"/>
        </w:rPr>
      </w:pPr>
    </w:p>
    <w:p w14:paraId="4250B315" w14:textId="2DB6C2FF" w:rsidR="008B258D" w:rsidRPr="008B258D" w:rsidRDefault="008B258D" w:rsidP="008B258D">
      <w:pPr>
        <w:jc w:val="center"/>
        <w:rPr>
          <w:rFonts w:ascii="Georgia" w:hAnsi="Georgia"/>
          <w:b/>
          <w:bCs/>
          <w:sz w:val="28"/>
          <w:szCs w:val="28"/>
        </w:rPr>
      </w:pPr>
      <w:r w:rsidRPr="008B258D">
        <w:rPr>
          <w:rFonts w:ascii="Georgia" w:hAnsi="Georgia"/>
          <w:b/>
          <w:bCs/>
          <w:sz w:val="28"/>
          <w:szCs w:val="28"/>
        </w:rPr>
        <w:t>2023-2024 Written Lottery Procedures</w:t>
      </w:r>
    </w:p>
    <w:p w14:paraId="2CF30CC3" w14:textId="77777777" w:rsidR="008B258D" w:rsidRPr="008B258D" w:rsidRDefault="008B258D" w:rsidP="008B258D">
      <w:pPr>
        <w:jc w:val="center"/>
        <w:rPr>
          <w:rFonts w:ascii="Georgia" w:hAnsi="Georgia"/>
          <w:b/>
          <w:bCs/>
          <w:sz w:val="28"/>
          <w:szCs w:val="28"/>
        </w:rPr>
      </w:pPr>
      <w:r w:rsidRPr="008B258D">
        <w:rPr>
          <w:rFonts w:ascii="Georgia" w:hAnsi="Georgia"/>
          <w:b/>
          <w:bCs/>
          <w:sz w:val="28"/>
          <w:szCs w:val="28"/>
        </w:rPr>
        <w:t>(District Level)</w:t>
      </w:r>
    </w:p>
    <w:p w14:paraId="033D7068" w14:textId="77777777" w:rsidR="008B258D" w:rsidRDefault="008B258D" w:rsidP="008B258D">
      <w:pPr>
        <w:jc w:val="center"/>
        <w:rPr>
          <w:rFonts w:ascii="Georgia" w:hAnsi="Georgia"/>
          <w:b/>
          <w:bCs/>
          <w:sz w:val="24"/>
          <w:szCs w:val="24"/>
        </w:rPr>
      </w:pPr>
      <w:r w:rsidRPr="008B258D">
        <w:rPr>
          <w:rFonts w:ascii="Georgia" w:hAnsi="Georgia"/>
          <w:b/>
          <w:bCs/>
          <w:sz w:val="24"/>
          <w:szCs w:val="24"/>
        </w:rPr>
        <w:t>ENTRY INTO CHOICE SCHOOLS AND PROGRAMS</w:t>
      </w:r>
    </w:p>
    <w:p w14:paraId="728830DB" w14:textId="77777777" w:rsidR="008B258D" w:rsidRPr="008B258D" w:rsidRDefault="008B258D" w:rsidP="008B258D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670DF7E8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Entry into Choice Schools and Programs occurs through an annual application and</w:t>
      </w:r>
    </w:p>
    <w:p w14:paraId="1DEC6CFB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selection process that is centrally managed by the District through the OAES. The OAES</w:t>
      </w:r>
    </w:p>
    <w:p w14:paraId="121DA0AB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uses two methods for selection. Campuses without academic entry requirements will</w:t>
      </w:r>
    </w:p>
    <w:p w14:paraId="15A97E8A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utilize a blind, computerized lottery process. Campuses with academic entry</w:t>
      </w:r>
    </w:p>
    <w:p w14:paraId="22683360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requirements will utilize a holistic, rubric</w:t>
      </w:r>
      <w:r w:rsidRPr="008B258D">
        <w:rPr>
          <w:rFonts w:ascii="Times New Roman" w:hAnsi="Times New Roman" w:cs="Times New Roman"/>
          <w:sz w:val="24"/>
          <w:szCs w:val="24"/>
        </w:rPr>
        <w:t>‐</w:t>
      </w:r>
      <w:r w:rsidRPr="008B258D">
        <w:rPr>
          <w:rFonts w:ascii="Georgia" w:hAnsi="Georgia"/>
          <w:sz w:val="24"/>
          <w:szCs w:val="24"/>
        </w:rPr>
        <w:t>based selection process.</w:t>
      </w:r>
    </w:p>
    <w:p w14:paraId="78881CAE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</w:p>
    <w:p w14:paraId="1287A90B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The OAES will publicize selection criteria for all Choice Schools and Programs</w:t>
      </w:r>
    </w:p>
    <w:p w14:paraId="13CD1351" w14:textId="403260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participating in the lottery or holistic, rubric</w:t>
      </w:r>
      <w:r w:rsidRPr="008B258D">
        <w:rPr>
          <w:rFonts w:ascii="Times New Roman" w:hAnsi="Times New Roman" w:cs="Times New Roman"/>
          <w:sz w:val="24"/>
          <w:szCs w:val="24"/>
        </w:rPr>
        <w:t>‐</w:t>
      </w:r>
      <w:r w:rsidRPr="008B258D">
        <w:rPr>
          <w:rFonts w:ascii="Georgia" w:hAnsi="Georgia"/>
          <w:sz w:val="24"/>
          <w:szCs w:val="24"/>
        </w:rPr>
        <w:t>based selection process prior to the opening</w:t>
      </w:r>
      <w:r w:rsidRPr="008B258D"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of the selection and application window. In select instances, entry into Choice Schools</w:t>
      </w:r>
      <w:r w:rsidRPr="008B258D"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may occur through a district generated placement process, including the in</w:t>
      </w:r>
      <w:r w:rsidRPr="008B258D">
        <w:rPr>
          <w:rFonts w:ascii="Times New Roman" w:hAnsi="Times New Roman" w:cs="Times New Roman"/>
          <w:sz w:val="24"/>
          <w:szCs w:val="24"/>
        </w:rPr>
        <w:t>‐</w:t>
      </w:r>
      <w:r w:rsidRPr="008B258D">
        <w:rPr>
          <w:rFonts w:ascii="Georgia" w:hAnsi="Georgia"/>
          <w:sz w:val="24"/>
          <w:szCs w:val="24"/>
        </w:rPr>
        <w:t xml:space="preserve"> district</w:t>
      </w:r>
      <w:r w:rsidRPr="008B258D"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transfer process (see Transfers into Choice Schools with Attendance Boundaries) or the</w:t>
      </w:r>
      <w:r w:rsidRPr="008B258D"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bilingual education cluster procedure (see Bilingual Education Students). A student</w:t>
      </w:r>
      <w:r w:rsidRPr="008B258D"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accepted and enrolled in a Choice School or Program may stay at the school for the</w:t>
      </w:r>
      <w:r w:rsidRPr="008B258D"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duration of the grade levels offered for which the student qualifies without having to</w:t>
      </w:r>
    </w:p>
    <w:p w14:paraId="3D6AB523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reapply.</w:t>
      </w:r>
    </w:p>
    <w:p w14:paraId="3707C947" w14:textId="77777777" w:rsidR="008B258D" w:rsidRDefault="008B258D" w:rsidP="008B258D">
      <w:pPr>
        <w:spacing w:after="0"/>
        <w:rPr>
          <w:rFonts w:ascii="Georgia" w:hAnsi="Georgia"/>
          <w:sz w:val="24"/>
          <w:szCs w:val="24"/>
        </w:rPr>
      </w:pPr>
    </w:p>
    <w:p w14:paraId="6265B057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</w:p>
    <w:p w14:paraId="41B3C7B9" w14:textId="77777777" w:rsidR="008B258D" w:rsidRPr="008B258D" w:rsidRDefault="008B258D" w:rsidP="008B258D">
      <w:pPr>
        <w:jc w:val="center"/>
        <w:rPr>
          <w:rFonts w:ascii="Georgia" w:hAnsi="Georgia"/>
          <w:b/>
          <w:bCs/>
        </w:rPr>
      </w:pPr>
      <w:r w:rsidRPr="008B258D">
        <w:rPr>
          <w:rFonts w:ascii="Georgia" w:hAnsi="Georgia"/>
          <w:b/>
          <w:bCs/>
        </w:rPr>
        <w:t>LOTTERY PROCESS</w:t>
      </w:r>
    </w:p>
    <w:p w14:paraId="4523C163" w14:textId="3CC769C3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Choice Schools and Programs without academic entry requirements utilize a controlled</w:t>
      </w:r>
      <w:r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choice lottery process for accepting students. All lotteries are blind, computerized, and</w:t>
      </w:r>
    </w:p>
    <w:p w14:paraId="07BEDB1E" w14:textId="77777777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conducted at the district level to control for bias.</w:t>
      </w:r>
    </w:p>
    <w:p w14:paraId="7F23AC09" w14:textId="77777777" w:rsidR="008B258D" w:rsidRDefault="008B258D" w:rsidP="008B258D">
      <w:pPr>
        <w:spacing w:after="0"/>
        <w:rPr>
          <w:rFonts w:ascii="Georgia" w:hAnsi="Georgia"/>
          <w:sz w:val="24"/>
          <w:szCs w:val="24"/>
        </w:rPr>
      </w:pPr>
    </w:p>
    <w:p w14:paraId="3FE8D3CF" w14:textId="493130A3" w:rsidR="008B258D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Prior to the opening of the application window, the OAES will meet with the</w:t>
      </w:r>
    </w:p>
    <w:p w14:paraId="5261B411" w14:textId="23CE21C7" w:rsidR="00AA1CA9" w:rsidRPr="008B258D" w:rsidRDefault="008B258D" w:rsidP="008B258D">
      <w:pPr>
        <w:spacing w:after="0"/>
        <w:rPr>
          <w:rFonts w:ascii="Georgia" w:hAnsi="Georgia"/>
          <w:sz w:val="24"/>
          <w:szCs w:val="24"/>
        </w:rPr>
      </w:pPr>
      <w:r w:rsidRPr="008B258D">
        <w:rPr>
          <w:rFonts w:ascii="Georgia" w:hAnsi="Georgia"/>
          <w:sz w:val="24"/>
          <w:szCs w:val="24"/>
        </w:rPr>
        <w:t>administration of all campuses without academic entry requirements to determine</w:t>
      </w:r>
      <w:r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which grades will host a lottery, the number of seats available for the upcoming school</w:t>
      </w:r>
      <w:r>
        <w:rPr>
          <w:rFonts w:ascii="Georgia" w:hAnsi="Georgia"/>
          <w:sz w:val="24"/>
          <w:szCs w:val="24"/>
        </w:rPr>
        <w:t xml:space="preserve"> </w:t>
      </w:r>
      <w:r w:rsidRPr="008B258D">
        <w:rPr>
          <w:rFonts w:ascii="Georgia" w:hAnsi="Georgia"/>
          <w:sz w:val="24"/>
          <w:szCs w:val="24"/>
        </w:rPr>
        <w:t>year based on capacity and finalize controlled choice parameters.</w:t>
      </w:r>
    </w:p>
    <w:sectPr w:rsidR="00AA1CA9" w:rsidRPr="008B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6258F" w14:textId="77777777" w:rsidR="00D07FA8" w:rsidRDefault="00D07FA8" w:rsidP="001774AE">
      <w:pPr>
        <w:spacing w:after="0" w:line="240" w:lineRule="auto"/>
      </w:pPr>
      <w:r>
        <w:separator/>
      </w:r>
    </w:p>
  </w:endnote>
  <w:endnote w:type="continuationSeparator" w:id="0">
    <w:p w14:paraId="613E6431" w14:textId="77777777" w:rsidR="00D07FA8" w:rsidRDefault="00D07FA8" w:rsidP="0017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 Extended #2">
    <w:altName w:val="Agency FB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1FA44" w14:textId="77777777" w:rsidR="00D07FA8" w:rsidRDefault="00D07FA8" w:rsidP="001774AE">
      <w:pPr>
        <w:spacing w:after="0" w:line="240" w:lineRule="auto"/>
      </w:pPr>
      <w:r>
        <w:separator/>
      </w:r>
    </w:p>
  </w:footnote>
  <w:footnote w:type="continuationSeparator" w:id="0">
    <w:p w14:paraId="03E9901A" w14:textId="77777777" w:rsidR="00D07FA8" w:rsidRDefault="00D07FA8" w:rsidP="0017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A8A"/>
    <w:multiLevelType w:val="hybridMultilevel"/>
    <w:tmpl w:val="186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ACF"/>
    <w:multiLevelType w:val="hybridMultilevel"/>
    <w:tmpl w:val="B7C8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2219"/>
    <w:multiLevelType w:val="hybridMultilevel"/>
    <w:tmpl w:val="9C6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7B4"/>
    <w:multiLevelType w:val="hybridMultilevel"/>
    <w:tmpl w:val="516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6B6A"/>
    <w:multiLevelType w:val="hybridMultilevel"/>
    <w:tmpl w:val="065A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D54"/>
    <w:multiLevelType w:val="hybridMultilevel"/>
    <w:tmpl w:val="0F3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3DD1"/>
    <w:multiLevelType w:val="hybridMultilevel"/>
    <w:tmpl w:val="544C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537F7"/>
    <w:multiLevelType w:val="hybridMultilevel"/>
    <w:tmpl w:val="8E420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41C0"/>
    <w:multiLevelType w:val="hybridMultilevel"/>
    <w:tmpl w:val="606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95A70"/>
    <w:multiLevelType w:val="hybridMultilevel"/>
    <w:tmpl w:val="803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E7C7B"/>
    <w:multiLevelType w:val="hybridMultilevel"/>
    <w:tmpl w:val="8588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64911">
    <w:abstractNumId w:val="0"/>
  </w:num>
  <w:num w:numId="2" w16cid:durableId="278218063">
    <w:abstractNumId w:val="2"/>
  </w:num>
  <w:num w:numId="3" w16cid:durableId="429476304">
    <w:abstractNumId w:val="8"/>
  </w:num>
  <w:num w:numId="4" w16cid:durableId="1200168060">
    <w:abstractNumId w:val="9"/>
  </w:num>
  <w:num w:numId="5" w16cid:durableId="75984459">
    <w:abstractNumId w:val="10"/>
  </w:num>
  <w:num w:numId="6" w16cid:durableId="1629435848">
    <w:abstractNumId w:val="3"/>
  </w:num>
  <w:num w:numId="7" w16cid:durableId="948586069">
    <w:abstractNumId w:val="5"/>
  </w:num>
  <w:num w:numId="8" w16cid:durableId="701907683">
    <w:abstractNumId w:val="4"/>
  </w:num>
  <w:num w:numId="9" w16cid:durableId="940649548">
    <w:abstractNumId w:val="1"/>
  </w:num>
  <w:num w:numId="10" w16cid:durableId="1492336142">
    <w:abstractNumId w:val="6"/>
  </w:num>
  <w:num w:numId="11" w16cid:durableId="1891460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AE"/>
    <w:rsid w:val="000D0665"/>
    <w:rsid w:val="001774AE"/>
    <w:rsid w:val="00357458"/>
    <w:rsid w:val="00396D1C"/>
    <w:rsid w:val="005A2B29"/>
    <w:rsid w:val="00894D14"/>
    <w:rsid w:val="008B258D"/>
    <w:rsid w:val="00AA1CA9"/>
    <w:rsid w:val="00D07FA8"/>
    <w:rsid w:val="00EE3291"/>
    <w:rsid w:val="00F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9F7D"/>
  <w15:chartTrackingRefBased/>
  <w15:docId w15:val="{E4099B62-F5D7-4B75-9F1F-DD69BAC3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4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AE"/>
  </w:style>
  <w:style w:type="paragraph" w:styleId="Footer">
    <w:name w:val="footer"/>
    <w:basedOn w:val="Normal"/>
    <w:link w:val="FooterChar"/>
    <w:uiPriority w:val="99"/>
    <w:unhideWhenUsed/>
    <w:rsid w:val="0017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AE"/>
  </w:style>
  <w:style w:type="paragraph" w:styleId="ListParagraph">
    <w:name w:val="List Paragraph"/>
    <w:basedOn w:val="Normal"/>
    <w:uiPriority w:val="34"/>
    <w:qFormat/>
    <w:rsid w:val="00EE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Orta, Romualdo</dc:creator>
  <cp:keywords/>
  <dc:description/>
  <cp:lastModifiedBy>Ingram, Jennifer D</cp:lastModifiedBy>
  <cp:revision>2</cp:revision>
  <dcterms:created xsi:type="dcterms:W3CDTF">2023-09-29T15:42:00Z</dcterms:created>
  <dcterms:modified xsi:type="dcterms:W3CDTF">2023-09-29T15:42:00Z</dcterms:modified>
</cp:coreProperties>
</file>