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January 2024 ACME Lesson Plans </w:t>
      </w:r>
      <w:r w:rsidDel="00000000" w:rsidR="00000000" w:rsidRPr="00000000">
        <w:rPr>
          <w:rtl w:val="0"/>
        </w:rPr>
      </w:r>
    </w:p>
    <w:tbl>
      <w:tblPr>
        <w:tblStyle w:val="Table1"/>
        <w:tblW w:w="138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0"/>
        <w:gridCol w:w="6780"/>
        <w:gridCol w:w="4800"/>
        <w:tblGridChange w:id="0">
          <w:tblGrid>
            <w:gridCol w:w="2250"/>
            <w:gridCol w:w="6780"/>
            <w:gridCol w:w="480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Week/Date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01/09-01/12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TEK/Objective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Activity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Formative Assessment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e6b8af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Week/Date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01/29/24</w:t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0A">
            <w:pPr>
              <w:widowControl w:val="0"/>
              <w:ind w:left="0" w:firstLine="0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0"/>
                <w:szCs w:val="30"/>
                <w:rtl w:val="0"/>
              </w:rPr>
              <w:t xml:space="preserve">Earned Early Release 02/02/24</w:t>
            </w:r>
          </w:p>
          <w:p w:rsidR="00000000" w:rsidDel="00000000" w:rsidP="00000000" w:rsidRDefault="00000000" w:rsidRPr="00000000" w14:paraId="0000000B">
            <w:pPr>
              <w:widowControl w:val="0"/>
              <w:ind w:left="0" w:firstLine="0"/>
              <w:rPr>
                <w:rFonts w:ascii="Century Gothic" w:cs="Century Gothic" w:eastAsia="Century Gothic" w:hAnsi="Century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6"/>
                <w:szCs w:val="26"/>
                <w:rtl w:val="0"/>
              </w:rPr>
              <w:t xml:space="preserve">Please complete with ACME Students on Monday and Tuesday of this week.</w:t>
            </w:r>
          </w:p>
          <w:p w:rsidR="00000000" w:rsidDel="00000000" w:rsidP="00000000" w:rsidRDefault="00000000" w:rsidRPr="00000000" w14:paraId="0000000C">
            <w:pPr>
              <w:widowControl w:val="0"/>
              <w:ind w:left="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Passport Slideshow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ind w:left="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Century Gothic" w:cs="Century Gothic" w:eastAsia="Century Gothic" w:hAnsi="Century Gothic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Passport PDF Form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ind w:left="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0F">
            <w:pPr>
              <w:ind w:left="72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7 Habit Videos- Teacher Skits</w:t>
            </w:r>
          </w:p>
          <w:tbl>
            <w:tblPr>
              <w:tblStyle w:val="Table2"/>
              <w:tblW w:w="4245.0" w:type="dxa"/>
              <w:jc w:val="left"/>
              <w:tblInd w:w="6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00"/>
              <w:gridCol w:w="2745"/>
              <w:tblGridChange w:id="0">
                <w:tblGrid>
                  <w:gridCol w:w="1500"/>
                  <w:gridCol w:w="27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1: </w:t>
                  </w:r>
                </w:p>
                <w:p w:rsidR="00000000" w:rsidDel="00000000" w:rsidP="00000000" w:rsidRDefault="00000000" w:rsidRPr="00000000" w14:paraId="00000011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Be Proactive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  <w:rtl w:val="0"/>
                    </w:rPr>
                    <w:t xml:space="preserve"> </w:t>
                  </w:r>
                  <w:hyperlink r:id="rId9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Teacher Video: Be    Proactive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2:</w:t>
                  </w:r>
                </w:p>
                <w:p w:rsidR="00000000" w:rsidDel="00000000" w:rsidP="00000000" w:rsidRDefault="00000000" w:rsidRPr="00000000" w14:paraId="00000014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Start with the End in Mind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hyperlink r:id="rId10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HABIT 2 Teacher Skit- Begin w the End in Mind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3:</w:t>
                  </w:r>
                </w:p>
                <w:p w:rsidR="00000000" w:rsidDel="00000000" w:rsidP="00000000" w:rsidRDefault="00000000" w:rsidRPr="00000000" w14:paraId="00000017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Put First Things FIrst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</w:rPr>
                  </w:pPr>
                  <w:hyperlink r:id="rId11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HABIT 3: Teacher Skit- Put First Things FIrst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4:</w:t>
                  </w:r>
                </w:p>
                <w:p w:rsidR="00000000" w:rsidDel="00000000" w:rsidP="00000000" w:rsidRDefault="00000000" w:rsidRPr="00000000" w14:paraId="0000001A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Think Win-Win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</w:rPr>
                  </w:pPr>
                  <w:hyperlink r:id="rId12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HABIT4.MP4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5:</w:t>
                  </w:r>
                </w:p>
                <w:p w:rsidR="00000000" w:rsidDel="00000000" w:rsidP="00000000" w:rsidRDefault="00000000" w:rsidRPr="00000000" w14:paraId="0000001D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Seek First To </w:t>
                  </w:r>
                </w:p>
                <w:p w:rsidR="00000000" w:rsidDel="00000000" w:rsidP="00000000" w:rsidRDefault="00000000" w:rsidRPr="00000000" w14:paraId="0000001E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Understand, </w:t>
                  </w:r>
                </w:p>
                <w:p w:rsidR="00000000" w:rsidDel="00000000" w:rsidP="00000000" w:rsidRDefault="00000000" w:rsidRPr="00000000" w14:paraId="0000001F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Then be Understood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</w:rPr>
                  </w:pPr>
                  <w:hyperlink r:id="rId13">
                    <w:r w:rsidDel="00000000" w:rsidR="00000000" w:rsidRPr="00000000">
                      <w:rPr>
                        <w:color w:val="0000ee"/>
                        <w:u w:val="single"/>
                        <w:shd w:fill="auto" w:val="clear"/>
                        <w:rtl w:val="0"/>
                      </w:rPr>
                      <w:t xml:space="preserve">Seek First to Understand, Then to be Understood (1).MP4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6:</w:t>
                  </w:r>
                </w:p>
                <w:p w:rsidR="00000000" w:rsidDel="00000000" w:rsidP="00000000" w:rsidRDefault="00000000" w:rsidRPr="00000000" w14:paraId="00000022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Synergize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hyperlink r:id="rId14">
                    <w:r w:rsidDel="00000000" w:rsidR="00000000" w:rsidRPr="00000000">
                      <w:rPr>
                        <w:color w:val="0000ee"/>
                        <w:u w:val="single"/>
                        <w:shd w:fill="auto" w:val="clear"/>
                        <w:rtl w:val="0"/>
                      </w:rPr>
                      <w:t xml:space="preserve">Synergize.MP4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7:</w:t>
                  </w:r>
                </w:p>
                <w:p w:rsidR="00000000" w:rsidDel="00000000" w:rsidP="00000000" w:rsidRDefault="00000000" w:rsidRPr="00000000" w14:paraId="00000025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Sharpen the Saw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hyperlink r:id="rId15">
                    <w:r w:rsidDel="00000000" w:rsidR="00000000" w:rsidRPr="00000000">
                      <w:rPr>
                        <w:color w:val="0000ee"/>
                        <w:u w:val="single"/>
                        <w:shd w:fill="auto" w:val="clear"/>
                        <w:rtl w:val="0"/>
                      </w:rPr>
                      <w:t xml:space="preserve">Sharpen the Saw.MP4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7">
            <w:pPr>
              <w:ind w:left="720" w:firstLine="0"/>
              <w:rPr>
                <w:rFonts w:ascii="Century Gothic" w:cs="Century Gothic" w:eastAsia="Century Gothic" w:hAnsi="Century Gothic"/>
                <w:color w:val="0000e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e6b8af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Week/Date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01/31/24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Leader in Me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ACME Grade Checks</w:t>
            </w:r>
          </w:p>
          <w:p w:rsidR="00000000" w:rsidDel="00000000" w:rsidP="00000000" w:rsidRDefault="00000000" w:rsidRPr="00000000" w14:paraId="00000033">
            <w:pPr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Please be sure to begin using the </w:t>
            </w:r>
            <w:hyperlink r:id="rId16">
              <w:r w:rsidDel="00000000" w:rsidR="00000000" w:rsidRPr="00000000">
                <w:rPr>
                  <w:rFonts w:ascii="Century Gothic" w:cs="Century Gothic" w:eastAsia="Century Gothic" w:hAnsi="Century Gothic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ACME Grade  Check Forms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 to check the students grades and meet with them on any failures.</w:t>
            </w:r>
          </w:p>
          <w:p w:rsidR="00000000" w:rsidDel="00000000" w:rsidP="00000000" w:rsidRDefault="00000000" w:rsidRPr="00000000" w14:paraId="00000034">
            <w:pPr>
              <w:rPr>
                <w:rFonts w:ascii="Century Gothic" w:cs="Century Gothic" w:eastAsia="Century Gothic" w:hAnsi="Century Gothic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LIM Habit 5 Introduction 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Seek First to Understand Then Be Understood</w:t>
            </w:r>
          </w:p>
          <w:p w:rsidR="00000000" w:rsidDel="00000000" w:rsidP="00000000" w:rsidRDefault="00000000" w:rsidRPr="00000000" w14:paraId="00000037">
            <w:pPr>
              <w:spacing w:after="240" w:before="240" w:lineRule="auto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Key message: Empathic Listening is a level above attentive listening. It requires listening not just with ears and eyes, but also with the heart to detect people’s deepest feelings.</w:t>
            </w:r>
          </w:p>
          <w:p w:rsidR="00000000" w:rsidDel="00000000" w:rsidP="00000000" w:rsidRDefault="00000000" w:rsidRPr="00000000" w14:paraId="00000038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Lesson Agenda: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Watch </w:t>
            </w:r>
            <w:hyperlink r:id="rId17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- Being Understood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the characteristics and traits of persuasive people. Ask: “Who is someone you consider to</w:t>
              <w:br w:type="textWrapping"/>
              <w:t xml:space="preserve">be very persuasive? What makes them so persuasive?”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4124325</wp:posOffset>
                  </wp:positionH>
                  <wp:positionV relativeFrom="paragraph">
                    <wp:posOffset>791449</wp:posOffset>
                  </wp:positionV>
                  <wp:extent cx="492256" cy="492256"/>
                  <wp:effectExtent b="100468" l="100468" r="100468" t="100468"/>
                  <wp:wrapNone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3017239">
                            <a:off x="0" y="0"/>
                            <a:ext cx="492256" cy="492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the meaning of “good character.” (Having good character means doing the right thing, just because it is right to do.)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the connection between high character and high influence.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Introduce Five-Part Messaging. Project </w:t>
            </w:r>
            <w:hyperlink r:id="rId1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The Five Part Message worksheet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saw and heard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felt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interpreted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wanted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144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envisioned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after="24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Have small groups practice Five-Part Messaging.</w:t>
            </w:r>
          </w:p>
          <w:p w:rsidR="00000000" w:rsidDel="00000000" w:rsidP="00000000" w:rsidRDefault="00000000" w:rsidRPr="00000000" w14:paraId="00000044">
            <w:pPr>
              <w:spacing w:after="240" w:befor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b8af" w:val="clear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</w:rPr>
            </w:pPr>
            <w:hyperlink r:id="rId2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</w:rPr>
                <w:drawing>
                  <wp:inline distB="114300" distT="114300" distL="114300" distR="114300">
                    <wp:extent cx="2914650" cy="3416300"/>
                    <wp:effectExtent b="0" l="0" r="0" t="0"/>
                    <wp:docPr id="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14650" cy="3416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jc w:val="center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Century Gothic" w:cs="Century Gothic" w:eastAsia="Century Gothic" w:hAnsi="Century Gothic"/>
          <w:b w:val="1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0"/>
          <w:szCs w:val="30"/>
          <w:rtl w:val="0"/>
        </w:rPr>
        <w:t xml:space="preserve">ARCHIVED LESSONS</w:t>
      </w:r>
    </w:p>
    <w:tbl>
      <w:tblPr>
        <w:tblStyle w:val="Table3"/>
        <w:tblW w:w="138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0"/>
        <w:gridCol w:w="6780"/>
        <w:gridCol w:w="4800"/>
        <w:tblGridChange w:id="0">
          <w:tblGrid>
            <w:gridCol w:w="2250"/>
            <w:gridCol w:w="6780"/>
            <w:gridCol w:w="4800"/>
          </w:tblGrid>
        </w:tblGridChange>
      </w:tblGrid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Week/Date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01/09-01/12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TEK/Objective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Activity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Formative Assessment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0"/>
                <w:szCs w:val="30"/>
                <w:rtl w:val="0"/>
              </w:rPr>
              <w:t xml:space="preserve">Weekly Announcements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0"/>
                <w:szCs w:val="30"/>
                <w:rtl w:val="0"/>
              </w:rPr>
              <w:t xml:space="preserve">01/09-01/12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entury Gothic" w:cs="Century Gothic" w:eastAsia="Century Gothic" w:hAnsi="Century Gothic"/>
                <w:sz w:val="30"/>
                <w:szCs w:val="3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0"/>
                <w:szCs w:val="30"/>
                <w:rtl w:val="0"/>
              </w:rPr>
              <w:t xml:space="preserve">Please show students the weekly announcements through the link </w:t>
            </w:r>
            <w:hyperlink r:id="rId2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30"/>
                  <w:szCs w:val="30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entury Gothic" w:cs="Century Gothic" w:eastAsia="Century Gothic" w:hAnsi="Century Gothic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1/8/24-1/9/24</w:t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0"/>
                <w:szCs w:val="30"/>
                <w:rtl w:val="0"/>
              </w:rPr>
              <w:t xml:space="preserve">Report Card Pick-Up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0"/>
                <w:szCs w:val="30"/>
                <w:rtl w:val="0"/>
              </w:rPr>
              <w:t xml:space="preserve">Thursday, Jan 11, 2024 at 5 PM</w:t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0"/>
                <w:szCs w:val="30"/>
                <w:rtl w:val="0"/>
              </w:rPr>
              <w:t xml:space="preserve">Digital Citizenship Student Lessons Must be complete- this week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hyperlink r:id="rId23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Fox Tech DigitalCitizenship 2023-24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Please show students the above slideshow and have students complete all lessons on Slide 3.  They must also complete the assessm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171950" cy="23495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234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ents which will be shown directly after each lesson link on the slide.</w:t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30"/>
                <w:szCs w:val="30"/>
              </w:rPr>
            </w:pPr>
            <w:hyperlink r:id="rId25">
              <w:r w:rsidDel="00000000" w:rsidR="00000000" w:rsidRPr="00000000">
                <w:rPr>
                  <w:rFonts w:ascii="Century Gothic" w:cs="Century Gothic" w:eastAsia="Century Gothic" w:hAnsi="Century Gothic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Dual Credit Spring Check-In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Please show to students and give them time to check their DC Courses and log-in.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fce5cd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1/10/24-1/11/24</w:t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Leader in Me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LIM Habit 5 Introduction 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Seek First to Understand Then Be Understood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Key message: People commonly prescribe solutions to problems before making a proper diagnosis. Highly effective people first take the time to deeply understand a problem before offering a solution.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Lesson Agenda: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Introduce Habit 5 by showing the teacher skit on the right-hand side.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3"/>
              </w:numPr>
              <w:spacing w:after="0" w:afterAutospacing="0" w:line="24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Introduce the Core Paradigm of Habit 5: “I have more influence with others if I truly understand them first.”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Discuss: “I diagnose before I prescribe.”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spacing w:after="0" w:afterAutospacing="0" w:before="0" w:beforeAutospacing="0"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Show the </w:t>
            </w:r>
            <w:hyperlink r:id="rId26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Diagnose Before You Prescribe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spacing w:after="240" w:before="0" w:beforeAutospacing="0"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Have small groups discuss one of two Diagnose Before You Prescribe </w:t>
            </w:r>
            <w:hyperlink r:id="rId27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scenarios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8">
            <w:pPr>
              <w:spacing w:after="0" w:before="24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Click the module below for full details regarding lesson</w:t>
            </w:r>
          </w:p>
          <w:p w:rsidR="00000000" w:rsidDel="00000000" w:rsidP="00000000" w:rsidRDefault="00000000" w:rsidRPr="00000000" w14:paraId="00000079">
            <w:pPr>
              <w:spacing w:after="240" w:before="240" w:line="240" w:lineRule="auto"/>
              <w:rPr>
                <w:rFonts w:ascii="Century Gothic" w:cs="Century Gothic" w:eastAsia="Century Gothic" w:hAnsi="Century Gothic"/>
              </w:rPr>
            </w:pPr>
            <w:hyperlink r:id="rId28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</w:rPr>
                <w:drawing>
                  <wp:inline distB="114300" distT="114300" distL="114300" distR="114300">
                    <wp:extent cx="2510916" cy="2726350"/>
                    <wp:effectExtent b="0" l="0" r="0" t="0"/>
                    <wp:docPr id="7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0916" cy="27263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2324602</wp:posOffset>
                  </wp:positionV>
                  <wp:extent cx="492256" cy="492256"/>
                  <wp:effectExtent b="100468" l="100468" r="100468" t="100468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3017239">
                            <a:off x="0" y="0"/>
                            <a:ext cx="492256" cy="492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ind w:left="72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7 Habit Videos- Teacher Skits</w:t>
            </w:r>
          </w:p>
          <w:tbl>
            <w:tblPr>
              <w:tblStyle w:val="Table4"/>
              <w:tblW w:w="4245.0" w:type="dxa"/>
              <w:jc w:val="left"/>
              <w:tblInd w:w="6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00"/>
              <w:gridCol w:w="2745"/>
              <w:tblGridChange w:id="0">
                <w:tblGrid>
                  <w:gridCol w:w="1500"/>
                  <w:gridCol w:w="27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1: </w:t>
                  </w:r>
                </w:p>
                <w:p w:rsidR="00000000" w:rsidDel="00000000" w:rsidP="00000000" w:rsidRDefault="00000000" w:rsidRPr="00000000" w14:paraId="0000007D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Be Proactive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  <w:rtl w:val="0"/>
                    </w:rPr>
                    <w:t xml:space="preserve"> </w:t>
                  </w:r>
                  <w:hyperlink r:id="rId30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Teacher Video: Be    Proactive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2:</w:t>
                  </w:r>
                </w:p>
                <w:p w:rsidR="00000000" w:rsidDel="00000000" w:rsidP="00000000" w:rsidRDefault="00000000" w:rsidRPr="00000000" w14:paraId="00000080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Start with the End in Mind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hyperlink r:id="rId31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HABIT 2 Teacher Skit- Begin w the End in Mind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3:</w:t>
                  </w:r>
                </w:p>
                <w:p w:rsidR="00000000" w:rsidDel="00000000" w:rsidP="00000000" w:rsidRDefault="00000000" w:rsidRPr="00000000" w14:paraId="00000083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Put First Things FIrst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4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</w:rPr>
                  </w:pPr>
                  <w:hyperlink r:id="rId32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HABIT 3: Teacher Skit- Put First Things FIrst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4:</w:t>
                  </w:r>
                </w:p>
                <w:p w:rsidR="00000000" w:rsidDel="00000000" w:rsidP="00000000" w:rsidRDefault="00000000" w:rsidRPr="00000000" w14:paraId="00000086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Think Win-Win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7">
                  <w:pPr>
                    <w:spacing w:after="0" w:line="240" w:lineRule="auto"/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</w:rPr>
                  </w:pPr>
                  <w:hyperlink r:id="rId33"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b w:val="1"/>
                        <w:color w:val="1155cc"/>
                        <w:sz w:val="18"/>
                        <w:szCs w:val="18"/>
                        <w:u w:val="single"/>
                        <w:rtl w:val="0"/>
                      </w:rPr>
                      <w:t xml:space="preserve">HABIT4.MP4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5:</w:t>
                  </w:r>
                </w:p>
                <w:p w:rsidR="00000000" w:rsidDel="00000000" w:rsidP="00000000" w:rsidRDefault="00000000" w:rsidRPr="00000000" w14:paraId="00000089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Seek First To </w:t>
                  </w:r>
                </w:p>
                <w:p w:rsidR="00000000" w:rsidDel="00000000" w:rsidP="00000000" w:rsidRDefault="00000000" w:rsidRPr="00000000" w14:paraId="0000008A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Understand, </w:t>
                  </w:r>
                </w:p>
                <w:p w:rsidR="00000000" w:rsidDel="00000000" w:rsidP="00000000" w:rsidRDefault="00000000" w:rsidRPr="00000000" w14:paraId="0000008B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Then be Understood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b w:val="1"/>
                      <w:sz w:val="18"/>
                      <w:szCs w:val="18"/>
                    </w:rPr>
                  </w:pPr>
                  <w:hyperlink r:id="rId34">
                    <w:r w:rsidDel="00000000" w:rsidR="00000000" w:rsidRPr="00000000">
                      <w:rPr>
                        <w:color w:val="0000ee"/>
                        <w:u w:val="single"/>
                        <w:shd w:fill="auto" w:val="clear"/>
                        <w:rtl w:val="0"/>
                      </w:rPr>
                      <w:t xml:space="preserve">Seek First to Understand, Then to be Understood (1).MP4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6:</w:t>
                  </w:r>
                </w:p>
                <w:p w:rsidR="00000000" w:rsidDel="00000000" w:rsidP="00000000" w:rsidRDefault="00000000" w:rsidRPr="00000000" w14:paraId="0000008E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Synergize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hyperlink r:id="rId35">
                    <w:r w:rsidDel="00000000" w:rsidR="00000000" w:rsidRPr="00000000">
                      <w:rPr>
                        <w:color w:val="0000ee"/>
                        <w:u w:val="single"/>
                        <w:shd w:fill="auto" w:val="clear"/>
                        <w:rtl w:val="0"/>
                      </w:rPr>
                      <w:t xml:space="preserve">Synergize.MP4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Habit 7:</w:t>
                  </w:r>
                </w:p>
                <w:p w:rsidR="00000000" w:rsidDel="00000000" w:rsidP="00000000" w:rsidRDefault="00000000" w:rsidRPr="00000000" w14:paraId="00000091">
                  <w:pPr>
                    <w:widowControl w:val="0"/>
                    <w:spacing w:after="0" w:line="240" w:lineRule="auto"/>
                    <w:rPr>
                      <w:rFonts w:ascii="Century Gothic" w:cs="Century Gothic" w:eastAsia="Century Gothic" w:hAnsi="Century Gothic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18"/>
                      <w:szCs w:val="18"/>
                      <w:rtl w:val="0"/>
                    </w:rPr>
                    <w:t xml:space="preserve">Sharpen the Saw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after="0" w:line="240" w:lineRule="auto"/>
                    <w:ind w:right="-2490"/>
                    <w:rPr>
                      <w:rFonts w:ascii="Century Gothic" w:cs="Century Gothic" w:eastAsia="Century Gothic" w:hAnsi="Century Gothic"/>
                      <w:sz w:val="20"/>
                      <w:szCs w:val="20"/>
                    </w:rPr>
                  </w:pPr>
                  <w:hyperlink r:id="rId36">
                    <w:r w:rsidDel="00000000" w:rsidR="00000000" w:rsidRPr="00000000">
                      <w:rPr>
                        <w:color w:val="0000ee"/>
                        <w:u w:val="single"/>
                        <w:shd w:fill="auto" w:val="clear"/>
                        <w:rtl w:val="0"/>
                      </w:rPr>
                      <w:t xml:space="preserve">Sharpen the Saw.MP4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3">
            <w:pPr>
              <w:spacing w:after="0" w:line="240" w:lineRule="auto"/>
              <w:ind w:left="720" w:firstLine="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8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0"/>
        <w:gridCol w:w="6780"/>
        <w:gridCol w:w="4800"/>
        <w:tblGridChange w:id="0">
          <w:tblGrid>
            <w:gridCol w:w="2250"/>
            <w:gridCol w:w="6780"/>
            <w:gridCol w:w="4800"/>
          </w:tblGrid>
        </w:tblGridChange>
      </w:tblGrid>
      <w:tr>
        <w:trPr>
          <w:cantSplit w:val="0"/>
          <w:trHeight w:val="620" w:hRule="atLeast"/>
          <w:tblHeader w:val="0"/>
        </w:trPr>
        <w:tc>
          <w:tcPr>
            <w:shd w:fill="d0e0e3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Week/Date</w:t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01/22-01/26</w:t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d0e0e3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d0e0e3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9E">
            <w:pPr>
              <w:widowControl w:val="0"/>
              <w:ind w:right="-249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shd w:fill="d0e0e3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Leader in Me</w:t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LIM Habit 6 Introduction Synergize</w:t>
            </w:r>
          </w:p>
          <w:p w:rsidR="00000000" w:rsidDel="00000000" w:rsidP="00000000" w:rsidRDefault="00000000" w:rsidRPr="00000000" w14:paraId="000000A7">
            <w:pPr>
              <w:spacing w:after="240" w:before="240" w:line="240" w:lineRule="auto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Key message: We live in an interdependent world. This means we depend on others for many aspects of life. In such circumstances, working together is truly better.</w:t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Lesson Agenda: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2"/>
              </w:numPr>
              <w:spacing w:after="0" w:afterAutospacing="0" w:before="24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Play teacher skit 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Introduce Habit 6: Synergize®. Discuss: “How important is synergy?”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Show the </w:t>
            </w:r>
            <w:hyperlink r:id="rId37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video </w:t>
              </w:r>
            </w:hyperlink>
            <w:hyperlink r:id="rId38">
              <w:r w:rsidDel="00000000" w:rsidR="00000000" w:rsidRPr="00000000">
                <w:rPr>
                  <w:rFonts w:ascii="Century Gothic" w:cs="Century Gothic" w:eastAsia="Century Gothic" w:hAnsi="Century Gothic"/>
                  <w:i w:val="1"/>
                  <w:color w:val="1155cc"/>
                  <w:u w:val="single"/>
                  <w:rtl w:val="0"/>
                </w:rPr>
                <w:t xml:space="preserve">Synergy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Invite small groups to discuss the synergy that occurs with teams.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negative synergy. 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examples of negative synergy in the world. 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the </w:t>
            </w:r>
            <w:hyperlink r:id="rId3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  <w:rtl w:val="0"/>
                </w:rPr>
                <w:t xml:space="preserve">Ringelmann Effect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2"/>
              </w:numPr>
              <w:spacing w:after="240" w:before="0" w:beforeAutospacing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Discuss the causes of defective teams. </w:t>
            </w:r>
          </w:p>
          <w:p w:rsidR="00000000" w:rsidDel="00000000" w:rsidP="00000000" w:rsidRDefault="00000000" w:rsidRPr="00000000" w14:paraId="000000B1">
            <w:pPr>
              <w:spacing w:after="240" w:before="240" w:line="240" w:lineRule="auto"/>
              <w:ind w:left="72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e0e3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Arial" w:cs="Arial" w:eastAsia="Arial" w:hAnsi="Arial"/>
              </w:rPr>
            </w:pPr>
            <w:hyperlink r:id="rId40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</w:rPr>
                <w:drawing>
                  <wp:inline distB="114300" distT="114300" distL="114300" distR="114300">
                    <wp:extent cx="2914650" cy="2806700"/>
                    <wp:effectExtent b="0" l="0" r="0" t="0"/>
                    <wp:docPr id="3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4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14650" cy="2806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2359469</wp:posOffset>
                  </wp:positionV>
                  <wp:extent cx="492256" cy="492256"/>
                  <wp:effectExtent b="100468" l="100468" r="100468" t="100468"/>
                  <wp:wrapNone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3017239">
                            <a:off x="0" y="0"/>
                            <a:ext cx="492256" cy="492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B6">
      <w:pPr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547.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leaderinme.com/resources/together-is-better-20-minute-module?language=en" TargetMode="External"/><Relationship Id="rId20" Type="http://schemas.openxmlformats.org/officeDocument/2006/relationships/hyperlink" Target="https://www.leaderinme.com/resources/celebrating-differences-20-minute-module?language=en" TargetMode="External"/><Relationship Id="rId41" Type="http://schemas.openxmlformats.org/officeDocument/2006/relationships/image" Target="media/image5.png"/><Relationship Id="rId22" Type="http://schemas.openxmlformats.org/officeDocument/2006/relationships/hyperlink" Target="https://youtu.be/gULzTJ3S_aU" TargetMode="External"/><Relationship Id="rId21" Type="http://schemas.openxmlformats.org/officeDocument/2006/relationships/image" Target="media/image4.png"/><Relationship Id="rId24" Type="http://schemas.openxmlformats.org/officeDocument/2006/relationships/image" Target="media/image2.png"/><Relationship Id="rId23" Type="http://schemas.openxmlformats.org/officeDocument/2006/relationships/hyperlink" Target="https://docs.google.com/presentation/d/1ejGnavtm-mOjgt8jS4B9fv1ilJ6ph9z_yRFBry1L8mU/edit#slide=id.g237be1305ca_0_24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LQWrL6qbvtKp5h6VaHXMt6cYGP9NVOnS/view?usp=sharing" TargetMode="External"/><Relationship Id="rId26" Type="http://schemas.openxmlformats.org/officeDocument/2006/relationships/hyperlink" Target="https://www.leaderinme.com/resources/student-produced-problems-to-solutions" TargetMode="External"/><Relationship Id="rId25" Type="http://schemas.openxmlformats.org/officeDocument/2006/relationships/hyperlink" Target="https://docs.google.com/presentation/d/1y_xoUtHHvT_L11VqhoRtsjmM9kFG2wzIGhIAR5-Pk7E/edit?usp=sharing" TargetMode="External"/><Relationship Id="rId28" Type="http://schemas.openxmlformats.org/officeDocument/2006/relationships/hyperlink" Target="https://www.leaderinme.com/resources/diagnose-before-you-prescribe-20-minute-module" TargetMode="External"/><Relationship Id="rId27" Type="http://schemas.openxmlformats.org/officeDocument/2006/relationships/hyperlink" Target="https://www.leaderinme.com/resources/diagnose-before-you-prescribe-scenarios-20-minute-modul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png"/><Relationship Id="rId7" Type="http://schemas.openxmlformats.org/officeDocument/2006/relationships/hyperlink" Target="https://docs.google.com/presentation/d/1nAhgFRiX-Z2Y4xGa8P54Ab88VlTxQrBpUZH5P7i_M6g/edit?usp=sharing" TargetMode="External"/><Relationship Id="rId8" Type="http://schemas.openxmlformats.org/officeDocument/2006/relationships/hyperlink" Target="https://drive.google.com/file/d/1z9946_SoicHFSUAsjFqJWuDw0lzWcsfU/view?usp=drive_link" TargetMode="External"/><Relationship Id="rId31" Type="http://schemas.openxmlformats.org/officeDocument/2006/relationships/hyperlink" Target="https://drive.google.com/file/d/19ZxSza4MaMy8Tst_0uIzkN1atnDwThIw/view?usp=sharing" TargetMode="External"/><Relationship Id="rId30" Type="http://schemas.openxmlformats.org/officeDocument/2006/relationships/hyperlink" Target="https://drive.google.com/file/d/1LQWrL6qbvtKp5h6VaHXMt6cYGP9NVOnS/view?usp=sharing" TargetMode="External"/><Relationship Id="rId11" Type="http://schemas.openxmlformats.org/officeDocument/2006/relationships/hyperlink" Target="https://drive.google.com/file/d/1MLEjuBlOfGLYWSKrv7aZP1W42FKClQzM/view?usp=share_lin" TargetMode="External"/><Relationship Id="rId33" Type="http://schemas.openxmlformats.org/officeDocument/2006/relationships/hyperlink" Target="https://drive.google.com/file/d/1J0GtfxEP6lZ_w3qgK8O1sd4X_jJOYQs8/view?usp=sharing" TargetMode="External"/><Relationship Id="rId10" Type="http://schemas.openxmlformats.org/officeDocument/2006/relationships/hyperlink" Target="https://drive.google.com/file/d/19ZxSza4MaMy8Tst_0uIzkN1atnDwThIw/view?usp=sharing" TargetMode="External"/><Relationship Id="rId32" Type="http://schemas.openxmlformats.org/officeDocument/2006/relationships/hyperlink" Target="https://drive.google.com/file/d/1MLEjuBlOfGLYWSKrv7aZP1W42FKClQzM/view?usp=share_lin" TargetMode="External"/><Relationship Id="rId13" Type="http://schemas.openxmlformats.org/officeDocument/2006/relationships/hyperlink" Target="https://drive.google.com/file/d/1PgRjcGlnIGKOdvZYIA85Oy3BA6qBDkPh/view?usp=sharing" TargetMode="External"/><Relationship Id="rId35" Type="http://schemas.openxmlformats.org/officeDocument/2006/relationships/hyperlink" Target="https://drive.google.com/file/d/1JZqL6newZQlojvcG3Yzt4b_WRafcj0lF/view?usp=sharing" TargetMode="External"/><Relationship Id="rId12" Type="http://schemas.openxmlformats.org/officeDocument/2006/relationships/hyperlink" Target="https://drive.google.com/file/d/1J0GtfxEP6lZ_w3qgK8O1sd4X_jJOYQs8/view?usp=sharing" TargetMode="External"/><Relationship Id="rId34" Type="http://schemas.openxmlformats.org/officeDocument/2006/relationships/hyperlink" Target="https://drive.google.com/file/d/1PgRjcGlnIGKOdvZYIA85Oy3BA6qBDkPh/view?usp=sharing" TargetMode="External"/><Relationship Id="rId15" Type="http://schemas.openxmlformats.org/officeDocument/2006/relationships/hyperlink" Target="https://drive.google.com/file/d/148tdeJbwirpjTwbyCK5w3BXGiLIVNv8w/view?usp=sharing" TargetMode="External"/><Relationship Id="rId37" Type="http://schemas.openxmlformats.org/officeDocument/2006/relationships/hyperlink" Target="https://www.leaderinme.com/resources/habit-6-synergy" TargetMode="External"/><Relationship Id="rId14" Type="http://schemas.openxmlformats.org/officeDocument/2006/relationships/hyperlink" Target="https://drive.google.com/file/d/1JZqL6newZQlojvcG3Yzt4b_WRafcj0lF/view?usp=sharing" TargetMode="External"/><Relationship Id="rId36" Type="http://schemas.openxmlformats.org/officeDocument/2006/relationships/hyperlink" Target="https://drive.google.com/file/d/148tdeJbwirpjTwbyCK5w3BXGiLIVNv8w/view?usp=sharing" TargetMode="External"/><Relationship Id="rId17" Type="http://schemas.openxmlformats.org/officeDocument/2006/relationships/hyperlink" Target="https://www.leaderinme.com/resources/habit-5-being-understood" TargetMode="External"/><Relationship Id="rId39" Type="http://schemas.openxmlformats.org/officeDocument/2006/relationships/hyperlink" Target="https://www.leaderinme.com/resources/the-ringelmen-effect-20-minute-module" TargetMode="External"/><Relationship Id="rId16" Type="http://schemas.openxmlformats.org/officeDocument/2006/relationships/hyperlink" Target="https://drive.google.com/drive/folders/1npSN9-ibUyuY3wO3DsLhuVgylfWHoW_j?usp=drive_link" TargetMode="External"/><Relationship Id="rId38" Type="http://schemas.openxmlformats.org/officeDocument/2006/relationships/hyperlink" Target="https://www.leaderinme.com/resources/habit-6-synergy" TargetMode="External"/><Relationship Id="rId19" Type="http://schemas.openxmlformats.org/officeDocument/2006/relationships/hyperlink" Target="https://www.leaderinme.com/resources/the-five-part-message-20-minute-module?language=en" TargetMode="External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dkIyt7Jay7P4IdIr11qp0fDgxg==">CgMxLjA4AHIhMXk1UnNqdDNqdW9LTXRwR09UczhGdXhQMUdVSXV2TXQ1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