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165" w:rsidRDefault="00381165">
      <w:pPr>
        <w:widowControl w:val="0"/>
        <w:pBdr>
          <w:top w:val="nil"/>
          <w:left w:val="nil"/>
          <w:bottom w:val="nil"/>
          <w:right w:val="nil"/>
          <w:between w:val="nil"/>
        </w:pBdr>
        <w:spacing w:line="276" w:lineRule="auto"/>
        <w:rPr>
          <w:color w:val="000000"/>
        </w:rPr>
      </w:pPr>
    </w:p>
    <w:tbl>
      <w:tblPr>
        <w:tblStyle w:val="a"/>
        <w:tblW w:w="9533"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890"/>
        <w:gridCol w:w="3013"/>
        <w:gridCol w:w="1500"/>
        <w:gridCol w:w="3130"/>
      </w:tblGrid>
      <w:tr w:rsidR="00381165">
        <w:trPr>
          <w:trHeight w:val="280"/>
          <w:jc w:val="center"/>
        </w:trPr>
        <w:tc>
          <w:tcPr>
            <w:tcW w:w="1890" w:type="dxa"/>
            <w:vAlign w:val="center"/>
          </w:tcPr>
          <w:p w:rsidR="00381165" w:rsidRDefault="005C0F52">
            <w:pPr>
              <w:jc w:val="center"/>
              <w:rPr>
                <w:rFonts w:ascii="Garamond" w:eastAsia="Garamond" w:hAnsi="Garamond" w:cs="Garamond"/>
                <w:b/>
                <w:sz w:val="24"/>
                <w:szCs w:val="24"/>
              </w:rPr>
            </w:pPr>
            <w:r>
              <w:rPr>
                <w:rFonts w:ascii="Garamond" w:eastAsia="Garamond" w:hAnsi="Garamond" w:cs="Garamond"/>
                <w:b/>
                <w:sz w:val="24"/>
                <w:szCs w:val="24"/>
              </w:rPr>
              <w:t>Course Name:</w:t>
            </w:r>
          </w:p>
        </w:tc>
        <w:tc>
          <w:tcPr>
            <w:tcW w:w="3013" w:type="dxa"/>
            <w:vAlign w:val="center"/>
          </w:tcPr>
          <w:p w:rsidR="00381165" w:rsidRDefault="005C0F52">
            <w:pPr>
              <w:jc w:val="center"/>
              <w:rPr>
                <w:i/>
              </w:rPr>
            </w:pPr>
            <w:r>
              <w:rPr>
                <w:i/>
              </w:rPr>
              <w:t>AP Capstone Seminar</w:t>
            </w:r>
          </w:p>
        </w:tc>
        <w:tc>
          <w:tcPr>
            <w:tcW w:w="1500" w:type="dxa"/>
            <w:vAlign w:val="center"/>
          </w:tcPr>
          <w:p w:rsidR="00381165" w:rsidRDefault="005C0F52">
            <w:pPr>
              <w:jc w:val="center"/>
              <w:rPr>
                <w:rFonts w:ascii="Garamond" w:eastAsia="Garamond" w:hAnsi="Garamond" w:cs="Garamond"/>
                <w:b/>
                <w:sz w:val="24"/>
                <w:szCs w:val="24"/>
              </w:rPr>
            </w:pPr>
            <w:r>
              <w:rPr>
                <w:rFonts w:ascii="Garamond" w:eastAsia="Garamond" w:hAnsi="Garamond" w:cs="Garamond"/>
                <w:b/>
                <w:sz w:val="24"/>
                <w:szCs w:val="24"/>
              </w:rPr>
              <w:t xml:space="preserve">Teacher: </w:t>
            </w:r>
          </w:p>
        </w:tc>
        <w:tc>
          <w:tcPr>
            <w:tcW w:w="3130" w:type="dxa"/>
            <w:vAlign w:val="center"/>
          </w:tcPr>
          <w:p w:rsidR="00381165" w:rsidRDefault="005C0F52">
            <w:pPr>
              <w:jc w:val="center"/>
              <w:rPr>
                <w:i/>
              </w:rPr>
            </w:pPr>
            <w:r>
              <w:rPr>
                <w:i/>
              </w:rPr>
              <w:t>Mrs. T. Buckley</w:t>
            </w:r>
          </w:p>
        </w:tc>
      </w:tr>
      <w:tr w:rsidR="00381165">
        <w:trPr>
          <w:trHeight w:val="300"/>
          <w:jc w:val="center"/>
        </w:trPr>
        <w:tc>
          <w:tcPr>
            <w:tcW w:w="1890" w:type="dxa"/>
            <w:vAlign w:val="center"/>
          </w:tcPr>
          <w:p w:rsidR="00381165" w:rsidRDefault="005C0F52">
            <w:pPr>
              <w:jc w:val="center"/>
              <w:rPr>
                <w:rFonts w:ascii="Garamond" w:eastAsia="Garamond" w:hAnsi="Garamond" w:cs="Garamond"/>
                <w:b/>
                <w:sz w:val="24"/>
                <w:szCs w:val="24"/>
              </w:rPr>
            </w:pPr>
            <w:r>
              <w:rPr>
                <w:rFonts w:ascii="Garamond" w:eastAsia="Garamond" w:hAnsi="Garamond" w:cs="Garamond"/>
                <w:b/>
                <w:sz w:val="24"/>
                <w:szCs w:val="24"/>
              </w:rPr>
              <w:t>Year:</w:t>
            </w:r>
          </w:p>
        </w:tc>
        <w:tc>
          <w:tcPr>
            <w:tcW w:w="3013" w:type="dxa"/>
            <w:vAlign w:val="center"/>
          </w:tcPr>
          <w:p w:rsidR="00381165" w:rsidRDefault="005C0F52">
            <w:pPr>
              <w:jc w:val="center"/>
              <w:rPr>
                <w:i/>
              </w:rPr>
            </w:pPr>
            <w:r>
              <w:rPr>
                <w:i/>
              </w:rPr>
              <w:t>2018-2019</w:t>
            </w:r>
          </w:p>
        </w:tc>
        <w:tc>
          <w:tcPr>
            <w:tcW w:w="1500" w:type="dxa"/>
            <w:vAlign w:val="center"/>
          </w:tcPr>
          <w:p w:rsidR="00381165" w:rsidRDefault="005C0F52">
            <w:pPr>
              <w:jc w:val="center"/>
              <w:rPr>
                <w:rFonts w:ascii="Garamond" w:eastAsia="Garamond" w:hAnsi="Garamond" w:cs="Garamond"/>
                <w:b/>
                <w:sz w:val="24"/>
                <w:szCs w:val="24"/>
              </w:rPr>
            </w:pPr>
            <w:r>
              <w:rPr>
                <w:rFonts w:ascii="Garamond" w:eastAsia="Garamond" w:hAnsi="Garamond" w:cs="Garamond"/>
                <w:b/>
                <w:sz w:val="24"/>
                <w:szCs w:val="24"/>
              </w:rPr>
              <w:t>Email:</w:t>
            </w:r>
          </w:p>
        </w:tc>
        <w:tc>
          <w:tcPr>
            <w:tcW w:w="3130" w:type="dxa"/>
            <w:vAlign w:val="center"/>
          </w:tcPr>
          <w:p w:rsidR="00381165" w:rsidRDefault="005C0F52">
            <w:pPr>
              <w:jc w:val="center"/>
              <w:rPr>
                <w:i/>
              </w:rPr>
            </w:pPr>
            <w:r>
              <w:rPr>
                <w:i/>
              </w:rPr>
              <w:t>Tbuckley1@saisd.net</w:t>
            </w:r>
          </w:p>
        </w:tc>
      </w:tr>
      <w:tr w:rsidR="00381165">
        <w:trPr>
          <w:trHeight w:val="280"/>
          <w:jc w:val="center"/>
        </w:trPr>
        <w:tc>
          <w:tcPr>
            <w:tcW w:w="1890" w:type="dxa"/>
            <w:vAlign w:val="center"/>
          </w:tcPr>
          <w:p w:rsidR="00381165" w:rsidRDefault="005C0F52">
            <w:pPr>
              <w:jc w:val="center"/>
              <w:rPr>
                <w:rFonts w:ascii="Garamond" w:eastAsia="Garamond" w:hAnsi="Garamond" w:cs="Garamond"/>
                <w:b/>
                <w:sz w:val="24"/>
                <w:szCs w:val="24"/>
              </w:rPr>
            </w:pPr>
            <w:r>
              <w:rPr>
                <w:rFonts w:ascii="Garamond" w:eastAsia="Garamond" w:hAnsi="Garamond" w:cs="Garamond"/>
                <w:b/>
                <w:sz w:val="24"/>
                <w:szCs w:val="24"/>
              </w:rPr>
              <w:t>Course Credit:</w:t>
            </w:r>
          </w:p>
        </w:tc>
        <w:tc>
          <w:tcPr>
            <w:tcW w:w="3013" w:type="dxa"/>
            <w:vAlign w:val="center"/>
          </w:tcPr>
          <w:p w:rsidR="00381165" w:rsidRDefault="005C0F52">
            <w:pPr>
              <w:jc w:val="center"/>
              <w:rPr>
                <w:i/>
              </w:rPr>
            </w:pPr>
            <w:r>
              <w:rPr>
                <w:i/>
              </w:rPr>
              <w:t>1 CREDIT</w:t>
            </w:r>
          </w:p>
        </w:tc>
        <w:tc>
          <w:tcPr>
            <w:tcW w:w="1500" w:type="dxa"/>
            <w:vAlign w:val="center"/>
          </w:tcPr>
          <w:p w:rsidR="00381165" w:rsidRDefault="005C0F52">
            <w:pPr>
              <w:jc w:val="center"/>
              <w:rPr>
                <w:rFonts w:ascii="Garamond" w:eastAsia="Garamond" w:hAnsi="Garamond" w:cs="Garamond"/>
                <w:b/>
                <w:sz w:val="24"/>
                <w:szCs w:val="24"/>
              </w:rPr>
            </w:pPr>
            <w:r>
              <w:rPr>
                <w:rFonts w:ascii="Garamond" w:eastAsia="Garamond" w:hAnsi="Garamond" w:cs="Garamond"/>
                <w:b/>
                <w:sz w:val="24"/>
                <w:szCs w:val="24"/>
              </w:rPr>
              <w:t>Room:</w:t>
            </w:r>
          </w:p>
        </w:tc>
        <w:tc>
          <w:tcPr>
            <w:tcW w:w="3130" w:type="dxa"/>
            <w:vAlign w:val="center"/>
          </w:tcPr>
          <w:p w:rsidR="00381165" w:rsidRDefault="00286208">
            <w:pPr>
              <w:jc w:val="center"/>
              <w:rPr>
                <w:i/>
              </w:rPr>
            </w:pPr>
            <w:r>
              <w:rPr>
                <w:i/>
              </w:rPr>
              <w:t>612</w:t>
            </w:r>
            <w:bookmarkStart w:id="0" w:name="_GoBack"/>
            <w:bookmarkEnd w:id="0"/>
          </w:p>
        </w:tc>
      </w:tr>
      <w:tr w:rsidR="00381165">
        <w:trPr>
          <w:trHeight w:val="300"/>
          <w:jc w:val="center"/>
        </w:trPr>
        <w:tc>
          <w:tcPr>
            <w:tcW w:w="1890" w:type="dxa"/>
            <w:vAlign w:val="center"/>
          </w:tcPr>
          <w:p w:rsidR="00381165" w:rsidRDefault="005C0F52">
            <w:pPr>
              <w:jc w:val="center"/>
              <w:rPr>
                <w:rFonts w:ascii="Garamond" w:eastAsia="Garamond" w:hAnsi="Garamond" w:cs="Garamond"/>
                <w:b/>
                <w:sz w:val="24"/>
                <w:szCs w:val="24"/>
              </w:rPr>
            </w:pPr>
            <w:r>
              <w:rPr>
                <w:rFonts w:ascii="Garamond" w:eastAsia="Garamond" w:hAnsi="Garamond" w:cs="Garamond"/>
                <w:b/>
                <w:sz w:val="24"/>
                <w:szCs w:val="24"/>
              </w:rPr>
              <w:t>Grade:</w:t>
            </w:r>
          </w:p>
        </w:tc>
        <w:tc>
          <w:tcPr>
            <w:tcW w:w="3013" w:type="dxa"/>
            <w:vAlign w:val="center"/>
          </w:tcPr>
          <w:p w:rsidR="00381165" w:rsidRDefault="005C0F52">
            <w:pPr>
              <w:jc w:val="center"/>
              <w:rPr>
                <w:i/>
              </w:rPr>
            </w:pPr>
            <w:r>
              <w:rPr>
                <w:i/>
              </w:rPr>
              <w:t>11</w:t>
            </w:r>
          </w:p>
        </w:tc>
        <w:tc>
          <w:tcPr>
            <w:tcW w:w="1500" w:type="dxa"/>
            <w:vAlign w:val="center"/>
          </w:tcPr>
          <w:p w:rsidR="00381165" w:rsidRDefault="005C0F52">
            <w:pPr>
              <w:jc w:val="center"/>
              <w:rPr>
                <w:rFonts w:ascii="Garamond" w:eastAsia="Garamond" w:hAnsi="Garamond" w:cs="Garamond"/>
                <w:b/>
                <w:sz w:val="24"/>
                <w:szCs w:val="24"/>
              </w:rPr>
            </w:pPr>
            <w:r>
              <w:rPr>
                <w:rFonts w:ascii="Garamond" w:eastAsia="Garamond" w:hAnsi="Garamond" w:cs="Garamond"/>
                <w:b/>
                <w:sz w:val="24"/>
                <w:szCs w:val="24"/>
              </w:rPr>
              <w:t>Conference:</w:t>
            </w:r>
          </w:p>
        </w:tc>
        <w:tc>
          <w:tcPr>
            <w:tcW w:w="3130" w:type="dxa"/>
            <w:vAlign w:val="center"/>
          </w:tcPr>
          <w:p w:rsidR="00381165" w:rsidRDefault="005C0F52">
            <w:pPr>
              <w:jc w:val="center"/>
              <w:rPr>
                <w:i/>
              </w:rPr>
            </w:pPr>
            <w:r>
              <w:rPr>
                <w:i/>
              </w:rPr>
              <w:t>1st period A Days</w:t>
            </w:r>
          </w:p>
        </w:tc>
      </w:tr>
    </w:tbl>
    <w:p w:rsidR="00381165" w:rsidRDefault="00381165"/>
    <w:p w:rsidR="00381165" w:rsidRDefault="005C0F52">
      <w:pPr>
        <w:pStyle w:val="Heading2"/>
        <w:rPr>
          <w:rFonts w:ascii="Arial" w:eastAsia="Arial" w:hAnsi="Arial" w:cs="Arial"/>
          <w:sz w:val="22"/>
          <w:szCs w:val="22"/>
        </w:rPr>
      </w:pPr>
      <w:r>
        <w:t xml:space="preserve">Course Description  </w:t>
      </w:r>
      <w:r>
        <w:rPr>
          <w:rFonts w:ascii="Arial" w:eastAsia="Arial" w:hAnsi="Arial" w:cs="Arial"/>
          <w:sz w:val="22"/>
          <w:szCs w:val="22"/>
        </w:rPr>
        <w:t xml:space="preserve">  </w:t>
      </w:r>
      <w:hyperlink r:id="rId7">
        <w:r>
          <w:rPr>
            <w:color w:val="1155CC"/>
            <w:sz w:val="20"/>
            <w:szCs w:val="20"/>
            <w:u w:val="single"/>
          </w:rPr>
          <w:t>https://apcentral.collegeboard.org/courses/ap-seminar/course?course=ap-seminar</w:t>
        </w:r>
      </w:hyperlink>
    </w:p>
    <w:p w:rsidR="00381165" w:rsidRDefault="005C0F52">
      <w:pPr>
        <w:spacing w:line="360" w:lineRule="auto"/>
        <w:rPr>
          <w:sz w:val="18"/>
          <w:szCs w:val="18"/>
          <w:highlight w:val="white"/>
        </w:rPr>
      </w:pPr>
      <w:r>
        <w:rPr>
          <w:b/>
          <w:sz w:val="18"/>
          <w:szCs w:val="18"/>
          <w:highlight w:val="white"/>
        </w:rPr>
        <w:t xml:space="preserve">Description: </w:t>
      </w:r>
      <w:r>
        <w:rPr>
          <w:sz w:val="18"/>
          <w:szCs w:val="18"/>
          <w:highlight w:val="white"/>
        </w:rPr>
        <w:t xml:space="preserve">Using an inquiry framework, students practice reading and analyzing </w:t>
      </w:r>
      <w:r>
        <w:rPr>
          <w:sz w:val="18"/>
          <w:szCs w:val="18"/>
          <w:highlight w:val="white"/>
        </w:rPr>
        <w:t>articles, research studies, and foundational literary and philosophical texts; listening to and viewing speeches, broadcasts, and personal accounts; and experiencing artistic works and performances. Students learn to synthesize information from multiple so</w:t>
      </w:r>
      <w:r>
        <w:rPr>
          <w:sz w:val="18"/>
          <w:szCs w:val="18"/>
          <w:highlight w:val="white"/>
        </w:rPr>
        <w:t>urces, develop their own perspectives in research based written essays, and design and deliver oral and visual presentations, both individually and as part of a team.</w:t>
      </w:r>
    </w:p>
    <w:p w:rsidR="00381165" w:rsidRDefault="005C0F52">
      <w:pPr>
        <w:spacing w:line="360" w:lineRule="auto"/>
        <w:rPr>
          <w:b/>
          <w:sz w:val="18"/>
          <w:szCs w:val="18"/>
          <w:highlight w:val="white"/>
        </w:rPr>
      </w:pPr>
      <w:r>
        <w:rPr>
          <w:b/>
          <w:sz w:val="18"/>
          <w:szCs w:val="18"/>
          <w:highlight w:val="white"/>
        </w:rPr>
        <w:t xml:space="preserve"> Comment: </w:t>
      </w:r>
      <w:r>
        <w:rPr>
          <w:sz w:val="18"/>
          <w:szCs w:val="18"/>
          <w:highlight w:val="white"/>
        </w:rPr>
        <w:t xml:space="preserve">The overall goal is to prepare students to become effective readers of relevant and valid sources to create a relevant supportive argument. </w:t>
      </w:r>
      <w:r>
        <w:rPr>
          <w:b/>
          <w:i/>
          <w:sz w:val="18"/>
          <w:szCs w:val="18"/>
          <w:highlight w:val="white"/>
        </w:rPr>
        <w:t>In addition</w:t>
      </w:r>
      <w:r>
        <w:rPr>
          <w:sz w:val="18"/>
          <w:szCs w:val="18"/>
          <w:highlight w:val="white"/>
        </w:rPr>
        <w:t>, Students will pass the course. Students must complete acceptable pieces in the following categories: an</w:t>
      </w:r>
      <w:r>
        <w:rPr>
          <w:sz w:val="18"/>
          <w:szCs w:val="18"/>
          <w:highlight w:val="white"/>
        </w:rPr>
        <w:t xml:space="preserve"> argumentative writing piece that focusses on the strength of relevant evidence, and a literary analysis that, analyzes the theme of the authors argument and the alignment to thought and process. Writing may also include several open responses and on deman</w:t>
      </w:r>
      <w:r>
        <w:rPr>
          <w:sz w:val="18"/>
          <w:szCs w:val="18"/>
          <w:highlight w:val="white"/>
        </w:rPr>
        <w:t xml:space="preserve">d essays. In addition, </w:t>
      </w:r>
      <w:r>
        <w:rPr>
          <w:b/>
          <w:sz w:val="18"/>
          <w:szCs w:val="18"/>
          <w:highlight w:val="white"/>
        </w:rPr>
        <w:t>to receive Advanced Placement credit for the course, students will complete an Individual Research Report of 1200 words, an 8-</w:t>
      </w:r>
      <w:proofErr w:type="gramStart"/>
      <w:r>
        <w:rPr>
          <w:b/>
          <w:sz w:val="18"/>
          <w:szCs w:val="18"/>
          <w:highlight w:val="white"/>
        </w:rPr>
        <w:t>10 minute</w:t>
      </w:r>
      <w:proofErr w:type="gramEnd"/>
      <w:r>
        <w:rPr>
          <w:b/>
          <w:sz w:val="18"/>
          <w:szCs w:val="18"/>
          <w:highlight w:val="white"/>
        </w:rPr>
        <w:t xml:space="preserve"> Team Research Multimedia Presentation, a 2000 word Individual Written Argument Paper, a 6 to 8 mi</w:t>
      </w:r>
      <w:r>
        <w:rPr>
          <w:b/>
          <w:sz w:val="18"/>
          <w:szCs w:val="18"/>
          <w:highlight w:val="white"/>
        </w:rPr>
        <w:t xml:space="preserve">nute Individual Multimedia Presentation, and the AP Capstone End-Of-Course Exam on May 7, 2019.   </w:t>
      </w:r>
    </w:p>
    <w:p w:rsidR="00381165" w:rsidRDefault="00381165">
      <w:pPr>
        <w:spacing w:line="240" w:lineRule="auto"/>
        <w:rPr>
          <w:sz w:val="18"/>
          <w:szCs w:val="18"/>
          <w:highlight w:val="white"/>
        </w:rPr>
      </w:pPr>
    </w:p>
    <w:p w:rsidR="00381165" w:rsidRDefault="005C0F52">
      <w:pPr>
        <w:rPr>
          <w:sz w:val="20"/>
          <w:szCs w:val="20"/>
        </w:rPr>
      </w:pPr>
      <w:r>
        <w:t xml:space="preserve">                                                                          </w:t>
      </w:r>
      <w:r>
        <w:tab/>
      </w:r>
      <w:r>
        <w:tab/>
        <w:t xml:space="preserve"> </w:t>
      </w:r>
    </w:p>
    <w:p w:rsidR="00381165" w:rsidRDefault="005C0F52">
      <w:pPr>
        <w:pStyle w:val="Heading2"/>
      </w:pPr>
      <w:r>
        <w:t>Course Materials</w:t>
      </w:r>
    </w:p>
    <w:p w:rsidR="00381165" w:rsidRDefault="005C0F52">
      <w:pPr>
        <w:rPr>
          <w:sz w:val="20"/>
          <w:szCs w:val="20"/>
        </w:rPr>
      </w:pPr>
      <w:r>
        <w:rPr>
          <w:sz w:val="20"/>
          <w:szCs w:val="20"/>
        </w:rPr>
        <w:t xml:space="preserve">Each student is required to bring the following materials to </w:t>
      </w:r>
      <w:r>
        <w:rPr>
          <w:sz w:val="20"/>
          <w:szCs w:val="20"/>
        </w:rPr>
        <w:t>class daily:</w:t>
      </w:r>
    </w:p>
    <w:p w:rsidR="00381165" w:rsidRDefault="00381165">
      <w:pPr>
        <w:rPr>
          <w:sz w:val="20"/>
          <w:szCs w:val="20"/>
        </w:rPr>
        <w:sectPr w:rsidR="00381165">
          <w:headerReference w:type="default" r:id="rId8"/>
          <w:footerReference w:type="default" r:id="rId9"/>
          <w:headerReference w:type="first" r:id="rId10"/>
          <w:pgSz w:w="12240" w:h="15840"/>
          <w:pgMar w:top="1440" w:right="1440" w:bottom="1440" w:left="1440" w:header="1008" w:footer="720" w:gutter="0"/>
          <w:pgNumType w:start="1"/>
          <w:cols w:space="720"/>
          <w:titlePg/>
        </w:sectPr>
      </w:pPr>
    </w:p>
    <w:p w:rsidR="00381165" w:rsidRDefault="005C0F52">
      <w:pPr>
        <w:numPr>
          <w:ilvl w:val="0"/>
          <w:numId w:val="4"/>
        </w:numPr>
        <w:pBdr>
          <w:top w:val="nil"/>
          <w:left w:val="nil"/>
          <w:bottom w:val="nil"/>
          <w:right w:val="nil"/>
          <w:between w:val="nil"/>
        </w:pBdr>
        <w:contextualSpacing/>
        <w:rPr>
          <w:color w:val="000000"/>
          <w:sz w:val="20"/>
          <w:szCs w:val="20"/>
        </w:rPr>
      </w:pPr>
      <w:r>
        <w:rPr>
          <w:sz w:val="20"/>
          <w:szCs w:val="20"/>
        </w:rPr>
        <w:lastRenderedPageBreak/>
        <w:t>Binder (to be kept in class)</w:t>
      </w:r>
    </w:p>
    <w:p w:rsidR="00381165" w:rsidRDefault="005C0F52">
      <w:pPr>
        <w:numPr>
          <w:ilvl w:val="0"/>
          <w:numId w:val="4"/>
        </w:numPr>
        <w:pBdr>
          <w:top w:val="nil"/>
          <w:left w:val="nil"/>
          <w:bottom w:val="nil"/>
          <w:right w:val="nil"/>
          <w:between w:val="nil"/>
        </w:pBdr>
        <w:contextualSpacing/>
        <w:rPr>
          <w:color w:val="000000"/>
          <w:sz w:val="20"/>
          <w:szCs w:val="20"/>
        </w:rPr>
      </w:pPr>
      <w:r>
        <w:rPr>
          <w:color w:val="000000"/>
          <w:sz w:val="20"/>
          <w:szCs w:val="20"/>
        </w:rPr>
        <w:t>Pens/pencils</w:t>
      </w:r>
    </w:p>
    <w:p w:rsidR="00381165" w:rsidRDefault="005C0F52">
      <w:pPr>
        <w:numPr>
          <w:ilvl w:val="0"/>
          <w:numId w:val="4"/>
        </w:numPr>
        <w:pBdr>
          <w:top w:val="nil"/>
          <w:left w:val="nil"/>
          <w:bottom w:val="nil"/>
          <w:right w:val="nil"/>
          <w:between w:val="nil"/>
        </w:pBdr>
        <w:contextualSpacing/>
        <w:rPr>
          <w:color w:val="000000"/>
          <w:sz w:val="20"/>
          <w:szCs w:val="20"/>
        </w:rPr>
      </w:pPr>
      <w:r>
        <w:rPr>
          <w:sz w:val="20"/>
          <w:szCs w:val="20"/>
        </w:rPr>
        <w:t>Loose leaf notebook p</w:t>
      </w:r>
      <w:r>
        <w:rPr>
          <w:color w:val="000000"/>
          <w:sz w:val="20"/>
          <w:szCs w:val="20"/>
        </w:rPr>
        <w:t>aper</w:t>
      </w:r>
    </w:p>
    <w:p w:rsidR="00381165" w:rsidRDefault="00381165">
      <w:pPr>
        <w:pBdr>
          <w:top w:val="nil"/>
          <w:left w:val="nil"/>
          <w:bottom w:val="nil"/>
          <w:right w:val="nil"/>
          <w:between w:val="nil"/>
        </w:pBdr>
        <w:ind w:left="720"/>
        <w:rPr>
          <w:color w:val="000000"/>
          <w:sz w:val="20"/>
          <w:szCs w:val="20"/>
        </w:rPr>
      </w:pPr>
    </w:p>
    <w:p w:rsidR="00381165" w:rsidRDefault="005C0F52">
      <w:pPr>
        <w:numPr>
          <w:ilvl w:val="0"/>
          <w:numId w:val="4"/>
        </w:numPr>
        <w:pBdr>
          <w:top w:val="nil"/>
          <w:left w:val="nil"/>
          <w:bottom w:val="nil"/>
          <w:right w:val="nil"/>
          <w:between w:val="nil"/>
        </w:pBdr>
        <w:contextualSpacing/>
        <w:rPr>
          <w:color w:val="000000"/>
          <w:sz w:val="20"/>
          <w:szCs w:val="20"/>
        </w:rPr>
      </w:pPr>
      <w:r>
        <w:rPr>
          <w:color w:val="000000"/>
          <w:sz w:val="20"/>
          <w:szCs w:val="20"/>
        </w:rPr>
        <w:lastRenderedPageBreak/>
        <w:t>Agenda/planner (either on paper or electronic)</w:t>
      </w:r>
    </w:p>
    <w:p w:rsidR="00381165" w:rsidRDefault="005C0F52">
      <w:pPr>
        <w:numPr>
          <w:ilvl w:val="0"/>
          <w:numId w:val="4"/>
        </w:numPr>
        <w:pBdr>
          <w:top w:val="nil"/>
          <w:left w:val="nil"/>
          <w:bottom w:val="nil"/>
          <w:right w:val="nil"/>
          <w:between w:val="nil"/>
        </w:pBdr>
        <w:contextualSpacing/>
        <w:rPr>
          <w:sz w:val="20"/>
          <w:szCs w:val="20"/>
        </w:rPr>
      </w:pPr>
      <w:r>
        <w:rPr>
          <w:sz w:val="20"/>
          <w:szCs w:val="20"/>
        </w:rPr>
        <w:t>Highlighters (at least 4 colors)</w:t>
      </w:r>
    </w:p>
    <w:p w:rsidR="00381165" w:rsidRDefault="00381165">
      <w:pPr>
        <w:rPr>
          <w:sz w:val="20"/>
          <w:szCs w:val="20"/>
        </w:rPr>
        <w:sectPr w:rsidR="00381165">
          <w:type w:val="continuous"/>
          <w:pgSz w:w="12240" w:h="15840"/>
          <w:pgMar w:top="1440" w:right="1440" w:bottom="1440" w:left="1440" w:header="1008" w:footer="720" w:gutter="0"/>
          <w:cols w:num="2" w:space="720" w:equalWidth="0">
            <w:col w:w="4320" w:space="720"/>
            <w:col w:w="4320" w:space="0"/>
          </w:cols>
        </w:sectPr>
      </w:pPr>
    </w:p>
    <w:p w:rsidR="00381165" w:rsidRDefault="00381165">
      <w:pPr>
        <w:rPr>
          <w:sz w:val="20"/>
          <w:szCs w:val="20"/>
        </w:rPr>
      </w:pPr>
    </w:p>
    <w:p w:rsidR="00381165" w:rsidRDefault="005C0F52">
      <w:pPr>
        <w:rPr>
          <w:sz w:val="20"/>
          <w:szCs w:val="20"/>
        </w:rPr>
      </w:pPr>
      <w:r>
        <w:rPr>
          <w:sz w:val="20"/>
          <w:szCs w:val="20"/>
        </w:rPr>
        <w:t>Occasionally, non-standard supplies will be required to complete student project deliverables (e.g. poster board, co</w:t>
      </w:r>
      <w:r>
        <w:rPr>
          <w:sz w:val="20"/>
          <w:szCs w:val="20"/>
        </w:rPr>
        <w:t>lored paper, etc.).</w:t>
      </w:r>
    </w:p>
    <w:p w:rsidR="00381165" w:rsidRDefault="005C0F52">
      <w:pPr>
        <w:pStyle w:val="Heading2"/>
      </w:pPr>
      <w:r>
        <w:rPr>
          <w:noProof/>
        </w:rPr>
        <w:drawing>
          <wp:anchor distT="0" distB="0" distL="114300" distR="114300" simplePos="0" relativeHeight="251658240" behindDoc="0" locked="0" layoutInCell="1" hidden="0" allowOverlap="1">
            <wp:simplePos x="0" y="0"/>
            <wp:positionH relativeFrom="margin">
              <wp:posOffset>3759200</wp:posOffset>
            </wp:positionH>
            <wp:positionV relativeFrom="paragraph">
              <wp:posOffset>405130</wp:posOffset>
            </wp:positionV>
            <wp:extent cx="2260600" cy="1828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60600" cy="1828800"/>
                    </a:xfrm>
                    <a:prstGeom prst="rect">
                      <a:avLst/>
                    </a:prstGeom>
                    <a:ln/>
                  </pic:spPr>
                </pic:pic>
              </a:graphicData>
            </a:graphic>
          </wp:anchor>
        </w:drawing>
      </w:r>
    </w:p>
    <w:p w:rsidR="00381165" w:rsidRDefault="005C0F52">
      <w:pPr>
        <w:pStyle w:val="Heading2"/>
      </w:pPr>
      <w:r>
        <w:t>Grading Policy &amp; Scale</w:t>
      </w:r>
    </w:p>
    <w:p w:rsidR="00381165" w:rsidRDefault="00381165">
      <w:pPr>
        <w:sectPr w:rsidR="00381165">
          <w:type w:val="continuous"/>
          <w:pgSz w:w="12240" w:h="15840"/>
          <w:pgMar w:top="1440" w:right="1440" w:bottom="1440" w:left="1440" w:header="1008" w:footer="720" w:gutter="0"/>
          <w:cols w:space="720"/>
        </w:sectPr>
      </w:pPr>
    </w:p>
    <w:p w:rsidR="00381165" w:rsidRDefault="005C0F52">
      <w:pPr>
        <w:rPr>
          <w:sz w:val="20"/>
          <w:szCs w:val="20"/>
        </w:rPr>
      </w:pPr>
      <w:r>
        <w:rPr>
          <w:sz w:val="20"/>
          <w:szCs w:val="20"/>
        </w:rPr>
        <w:lastRenderedPageBreak/>
        <w:t>Students’ grades will be calculated as follows:</w:t>
      </w:r>
    </w:p>
    <w:p w:rsidR="00381165" w:rsidRDefault="005C0F52">
      <w:pPr>
        <w:numPr>
          <w:ilvl w:val="0"/>
          <w:numId w:val="5"/>
        </w:numPr>
        <w:pBdr>
          <w:top w:val="nil"/>
          <w:left w:val="nil"/>
          <w:bottom w:val="nil"/>
          <w:right w:val="nil"/>
          <w:between w:val="nil"/>
        </w:pBdr>
        <w:ind w:left="0" w:firstLine="0"/>
        <w:contextualSpacing/>
        <w:rPr>
          <w:color w:val="000000"/>
          <w:sz w:val="20"/>
          <w:szCs w:val="20"/>
        </w:rPr>
      </w:pPr>
      <w:r>
        <w:rPr>
          <w:color w:val="000000"/>
          <w:sz w:val="20"/>
          <w:szCs w:val="20"/>
        </w:rPr>
        <w:t>Assessment Performance (40%)</w:t>
      </w:r>
    </w:p>
    <w:p w:rsidR="00381165" w:rsidRDefault="005C0F52">
      <w:pPr>
        <w:numPr>
          <w:ilvl w:val="0"/>
          <w:numId w:val="5"/>
        </w:numPr>
        <w:pBdr>
          <w:top w:val="nil"/>
          <w:left w:val="nil"/>
          <w:bottom w:val="nil"/>
          <w:right w:val="nil"/>
          <w:between w:val="nil"/>
        </w:pBdr>
        <w:ind w:left="0" w:firstLine="0"/>
        <w:contextualSpacing/>
        <w:rPr>
          <w:color w:val="000000"/>
          <w:sz w:val="20"/>
          <w:szCs w:val="20"/>
        </w:rPr>
      </w:pPr>
      <w:r>
        <w:rPr>
          <w:color w:val="000000"/>
          <w:sz w:val="20"/>
          <w:szCs w:val="20"/>
        </w:rPr>
        <w:t>Class Work &amp; Homework Performance (60%)</w:t>
      </w:r>
    </w:p>
    <w:p w:rsidR="00381165" w:rsidRDefault="00381165">
      <w:pPr>
        <w:rPr>
          <w:sz w:val="20"/>
          <w:szCs w:val="20"/>
        </w:rPr>
      </w:pPr>
    </w:p>
    <w:p w:rsidR="00381165" w:rsidRDefault="005C0F52">
      <w:pPr>
        <w:rPr>
          <w:sz w:val="20"/>
          <w:szCs w:val="20"/>
        </w:rPr>
      </w:pPr>
      <w:r>
        <w:rPr>
          <w:sz w:val="20"/>
          <w:szCs w:val="20"/>
        </w:rPr>
        <w:t>The following grade scale will be utilized for recording students’ grades:</w:t>
      </w:r>
    </w:p>
    <w:tbl>
      <w:tblPr>
        <w:tblStyle w:val="a0"/>
        <w:tblW w:w="5039"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238"/>
        <w:gridCol w:w="1238"/>
        <w:gridCol w:w="2254"/>
        <w:gridCol w:w="309"/>
      </w:tblGrid>
      <w:tr w:rsidR="00381165">
        <w:trPr>
          <w:trHeight w:val="140"/>
        </w:trPr>
        <w:tc>
          <w:tcPr>
            <w:tcW w:w="1238" w:type="dxa"/>
            <w:vAlign w:val="center"/>
          </w:tcPr>
          <w:p w:rsidR="00381165" w:rsidRDefault="005C0F52">
            <w:pPr>
              <w:rPr>
                <w:sz w:val="20"/>
                <w:szCs w:val="20"/>
              </w:rPr>
            </w:pPr>
            <w:r>
              <w:rPr>
                <w:sz w:val="20"/>
                <w:szCs w:val="20"/>
              </w:rPr>
              <w:t>A</w:t>
            </w:r>
          </w:p>
        </w:tc>
        <w:tc>
          <w:tcPr>
            <w:tcW w:w="1238" w:type="dxa"/>
            <w:vAlign w:val="center"/>
          </w:tcPr>
          <w:p w:rsidR="00381165" w:rsidRDefault="005C0F52">
            <w:pPr>
              <w:rPr>
                <w:sz w:val="20"/>
                <w:szCs w:val="20"/>
              </w:rPr>
            </w:pPr>
            <w:r>
              <w:rPr>
                <w:sz w:val="20"/>
                <w:szCs w:val="20"/>
              </w:rPr>
              <w:t>90-100</w:t>
            </w:r>
          </w:p>
        </w:tc>
        <w:tc>
          <w:tcPr>
            <w:tcW w:w="2254" w:type="dxa"/>
          </w:tcPr>
          <w:p w:rsidR="00381165" w:rsidRDefault="005C0F52">
            <w:pPr>
              <w:rPr>
                <w:sz w:val="20"/>
                <w:szCs w:val="20"/>
              </w:rPr>
            </w:pPr>
            <w:r>
              <w:rPr>
                <w:sz w:val="16"/>
                <w:szCs w:val="16"/>
              </w:rPr>
              <w:t xml:space="preserve">In addition to progress </w:t>
            </w:r>
          </w:p>
        </w:tc>
        <w:tc>
          <w:tcPr>
            <w:tcW w:w="309" w:type="dxa"/>
            <w:vMerge w:val="restart"/>
          </w:tcPr>
          <w:p w:rsidR="00381165" w:rsidRDefault="00381165">
            <w:pPr>
              <w:rPr>
                <w:sz w:val="20"/>
                <w:szCs w:val="20"/>
              </w:rPr>
            </w:pPr>
          </w:p>
        </w:tc>
      </w:tr>
      <w:tr w:rsidR="00381165">
        <w:trPr>
          <w:trHeight w:val="140"/>
        </w:trPr>
        <w:tc>
          <w:tcPr>
            <w:tcW w:w="1238" w:type="dxa"/>
            <w:vAlign w:val="center"/>
          </w:tcPr>
          <w:p w:rsidR="00381165" w:rsidRDefault="005C0F52">
            <w:pPr>
              <w:rPr>
                <w:sz w:val="20"/>
                <w:szCs w:val="20"/>
              </w:rPr>
            </w:pPr>
            <w:r>
              <w:rPr>
                <w:sz w:val="20"/>
                <w:szCs w:val="20"/>
              </w:rPr>
              <w:t>B</w:t>
            </w:r>
          </w:p>
        </w:tc>
        <w:tc>
          <w:tcPr>
            <w:tcW w:w="1238" w:type="dxa"/>
            <w:vAlign w:val="center"/>
          </w:tcPr>
          <w:p w:rsidR="00381165" w:rsidRDefault="005C0F52">
            <w:pPr>
              <w:rPr>
                <w:sz w:val="20"/>
                <w:szCs w:val="20"/>
              </w:rPr>
            </w:pPr>
            <w:r>
              <w:rPr>
                <w:sz w:val="20"/>
                <w:szCs w:val="20"/>
              </w:rPr>
              <w:t>80-89</w:t>
            </w:r>
          </w:p>
        </w:tc>
        <w:tc>
          <w:tcPr>
            <w:tcW w:w="2254" w:type="dxa"/>
          </w:tcPr>
          <w:p w:rsidR="00381165" w:rsidRDefault="005C0F52">
            <w:pPr>
              <w:rPr>
                <w:sz w:val="20"/>
                <w:szCs w:val="20"/>
              </w:rPr>
            </w:pPr>
            <w:r>
              <w:rPr>
                <w:sz w:val="16"/>
                <w:szCs w:val="16"/>
              </w:rPr>
              <w:t>reports every three weeks,</w:t>
            </w:r>
          </w:p>
        </w:tc>
        <w:tc>
          <w:tcPr>
            <w:tcW w:w="309" w:type="dxa"/>
            <w:vMerge/>
          </w:tcPr>
          <w:p w:rsidR="00381165" w:rsidRDefault="00381165">
            <w:pPr>
              <w:widowControl w:val="0"/>
              <w:pBdr>
                <w:top w:val="nil"/>
                <w:left w:val="nil"/>
                <w:bottom w:val="nil"/>
                <w:right w:val="nil"/>
                <w:between w:val="nil"/>
              </w:pBdr>
              <w:spacing w:line="276" w:lineRule="auto"/>
              <w:rPr>
                <w:sz w:val="20"/>
                <w:szCs w:val="20"/>
              </w:rPr>
            </w:pPr>
          </w:p>
        </w:tc>
      </w:tr>
      <w:tr w:rsidR="00381165">
        <w:trPr>
          <w:trHeight w:val="140"/>
        </w:trPr>
        <w:tc>
          <w:tcPr>
            <w:tcW w:w="1238" w:type="dxa"/>
            <w:vAlign w:val="center"/>
          </w:tcPr>
          <w:p w:rsidR="00381165" w:rsidRDefault="005C0F52">
            <w:pPr>
              <w:rPr>
                <w:sz w:val="20"/>
                <w:szCs w:val="20"/>
              </w:rPr>
            </w:pPr>
            <w:r>
              <w:rPr>
                <w:sz w:val="20"/>
                <w:szCs w:val="20"/>
              </w:rPr>
              <w:t>C</w:t>
            </w:r>
          </w:p>
        </w:tc>
        <w:tc>
          <w:tcPr>
            <w:tcW w:w="1238" w:type="dxa"/>
            <w:vAlign w:val="center"/>
          </w:tcPr>
          <w:p w:rsidR="00381165" w:rsidRDefault="005C0F52">
            <w:pPr>
              <w:rPr>
                <w:sz w:val="20"/>
                <w:szCs w:val="20"/>
              </w:rPr>
            </w:pPr>
            <w:r>
              <w:rPr>
                <w:sz w:val="20"/>
                <w:szCs w:val="20"/>
              </w:rPr>
              <w:t>75-79</w:t>
            </w:r>
          </w:p>
        </w:tc>
        <w:tc>
          <w:tcPr>
            <w:tcW w:w="2254" w:type="dxa"/>
          </w:tcPr>
          <w:p w:rsidR="00381165" w:rsidRDefault="005C0F52">
            <w:pPr>
              <w:rPr>
                <w:sz w:val="20"/>
                <w:szCs w:val="20"/>
              </w:rPr>
            </w:pPr>
            <w:r>
              <w:rPr>
                <w:sz w:val="16"/>
                <w:szCs w:val="16"/>
              </w:rPr>
              <w:t>parents and students have</w:t>
            </w:r>
          </w:p>
        </w:tc>
        <w:tc>
          <w:tcPr>
            <w:tcW w:w="309" w:type="dxa"/>
            <w:vMerge/>
          </w:tcPr>
          <w:p w:rsidR="00381165" w:rsidRDefault="00381165">
            <w:pPr>
              <w:widowControl w:val="0"/>
              <w:pBdr>
                <w:top w:val="nil"/>
                <w:left w:val="nil"/>
                <w:bottom w:val="nil"/>
                <w:right w:val="nil"/>
                <w:between w:val="nil"/>
              </w:pBdr>
              <w:spacing w:line="276" w:lineRule="auto"/>
              <w:rPr>
                <w:sz w:val="20"/>
                <w:szCs w:val="20"/>
              </w:rPr>
            </w:pPr>
          </w:p>
        </w:tc>
      </w:tr>
      <w:tr w:rsidR="00381165">
        <w:trPr>
          <w:trHeight w:val="140"/>
        </w:trPr>
        <w:tc>
          <w:tcPr>
            <w:tcW w:w="1238" w:type="dxa"/>
            <w:vAlign w:val="center"/>
          </w:tcPr>
          <w:p w:rsidR="00381165" w:rsidRDefault="005C0F52">
            <w:pPr>
              <w:rPr>
                <w:sz w:val="20"/>
                <w:szCs w:val="20"/>
              </w:rPr>
            </w:pPr>
            <w:r>
              <w:rPr>
                <w:sz w:val="20"/>
                <w:szCs w:val="20"/>
              </w:rPr>
              <w:t>D</w:t>
            </w:r>
          </w:p>
        </w:tc>
        <w:tc>
          <w:tcPr>
            <w:tcW w:w="1238" w:type="dxa"/>
            <w:vAlign w:val="center"/>
          </w:tcPr>
          <w:p w:rsidR="00381165" w:rsidRDefault="005C0F52">
            <w:pPr>
              <w:rPr>
                <w:sz w:val="20"/>
                <w:szCs w:val="20"/>
              </w:rPr>
            </w:pPr>
            <w:r>
              <w:rPr>
                <w:sz w:val="20"/>
                <w:szCs w:val="20"/>
              </w:rPr>
              <w:t>70-74</w:t>
            </w:r>
          </w:p>
        </w:tc>
        <w:tc>
          <w:tcPr>
            <w:tcW w:w="2254" w:type="dxa"/>
          </w:tcPr>
          <w:p w:rsidR="00381165" w:rsidRDefault="005C0F52">
            <w:pPr>
              <w:rPr>
                <w:sz w:val="20"/>
                <w:szCs w:val="20"/>
              </w:rPr>
            </w:pPr>
            <w:r>
              <w:rPr>
                <w:sz w:val="16"/>
                <w:szCs w:val="16"/>
              </w:rPr>
              <w:t xml:space="preserve">access to </w:t>
            </w:r>
            <w:proofErr w:type="spellStart"/>
            <w:r>
              <w:rPr>
                <w:sz w:val="16"/>
                <w:szCs w:val="16"/>
              </w:rPr>
              <w:t>iData</w:t>
            </w:r>
            <w:proofErr w:type="spellEnd"/>
            <w:r>
              <w:rPr>
                <w:sz w:val="16"/>
                <w:szCs w:val="16"/>
              </w:rPr>
              <w:t xml:space="preserve"> to monitor</w:t>
            </w:r>
          </w:p>
        </w:tc>
        <w:tc>
          <w:tcPr>
            <w:tcW w:w="309" w:type="dxa"/>
            <w:vMerge/>
          </w:tcPr>
          <w:p w:rsidR="00381165" w:rsidRDefault="00381165">
            <w:pPr>
              <w:widowControl w:val="0"/>
              <w:pBdr>
                <w:top w:val="nil"/>
                <w:left w:val="nil"/>
                <w:bottom w:val="nil"/>
                <w:right w:val="nil"/>
                <w:between w:val="nil"/>
              </w:pBdr>
              <w:spacing w:line="276" w:lineRule="auto"/>
              <w:rPr>
                <w:sz w:val="20"/>
                <w:szCs w:val="20"/>
              </w:rPr>
            </w:pPr>
          </w:p>
        </w:tc>
      </w:tr>
      <w:tr w:rsidR="00381165">
        <w:trPr>
          <w:trHeight w:val="140"/>
        </w:trPr>
        <w:tc>
          <w:tcPr>
            <w:tcW w:w="1238" w:type="dxa"/>
            <w:vAlign w:val="center"/>
          </w:tcPr>
          <w:p w:rsidR="00381165" w:rsidRDefault="005C0F52">
            <w:pPr>
              <w:rPr>
                <w:sz w:val="20"/>
                <w:szCs w:val="20"/>
              </w:rPr>
            </w:pPr>
            <w:r>
              <w:rPr>
                <w:sz w:val="20"/>
                <w:szCs w:val="20"/>
              </w:rPr>
              <w:t>F</w:t>
            </w:r>
          </w:p>
        </w:tc>
        <w:tc>
          <w:tcPr>
            <w:tcW w:w="1238" w:type="dxa"/>
            <w:vAlign w:val="center"/>
          </w:tcPr>
          <w:p w:rsidR="00381165" w:rsidRDefault="005C0F52">
            <w:pPr>
              <w:rPr>
                <w:sz w:val="20"/>
                <w:szCs w:val="20"/>
              </w:rPr>
            </w:pPr>
            <w:r>
              <w:rPr>
                <w:sz w:val="20"/>
                <w:szCs w:val="20"/>
              </w:rPr>
              <w:t>0-69</w:t>
            </w:r>
          </w:p>
        </w:tc>
        <w:tc>
          <w:tcPr>
            <w:tcW w:w="2254" w:type="dxa"/>
          </w:tcPr>
          <w:p w:rsidR="00381165" w:rsidRDefault="005C0F52">
            <w:pPr>
              <w:rPr>
                <w:sz w:val="20"/>
                <w:szCs w:val="20"/>
              </w:rPr>
            </w:pPr>
            <w:r>
              <w:rPr>
                <w:sz w:val="16"/>
                <w:szCs w:val="16"/>
              </w:rPr>
              <w:t>grades and attendance.</w:t>
            </w:r>
          </w:p>
        </w:tc>
        <w:tc>
          <w:tcPr>
            <w:tcW w:w="309" w:type="dxa"/>
          </w:tcPr>
          <w:p w:rsidR="00381165" w:rsidRDefault="00381165">
            <w:pPr>
              <w:rPr>
                <w:sz w:val="20"/>
                <w:szCs w:val="20"/>
              </w:rPr>
            </w:pPr>
          </w:p>
        </w:tc>
      </w:tr>
      <w:tr w:rsidR="00381165">
        <w:trPr>
          <w:trHeight w:val="140"/>
        </w:trPr>
        <w:tc>
          <w:tcPr>
            <w:tcW w:w="5039" w:type="dxa"/>
            <w:gridSpan w:val="4"/>
            <w:vAlign w:val="center"/>
          </w:tcPr>
          <w:p w:rsidR="00381165" w:rsidRDefault="005C0F52">
            <w:pPr>
              <w:jc w:val="right"/>
              <w:rPr>
                <w:b/>
                <w:i/>
                <w:sz w:val="16"/>
                <w:szCs w:val="16"/>
              </w:rPr>
            </w:pPr>
            <w:r>
              <w:rPr>
                <w:b/>
                <w:i/>
                <w:sz w:val="16"/>
                <w:szCs w:val="16"/>
              </w:rPr>
              <w:t>Ultimately, students are responsible</w:t>
            </w:r>
          </w:p>
          <w:p w:rsidR="00381165" w:rsidRDefault="005C0F52">
            <w:pPr>
              <w:jc w:val="right"/>
              <w:rPr>
                <w:b/>
                <w:i/>
                <w:sz w:val="16"/>
                <w:szCs w:val="16"/>
              </w:rPr>
            </w:pPr>
            <w:r>
              <w:rPr>
                <w:b/>
                <w:i/>
                <w:sz w:val="16"/>
                <w:szCs w:val="16"/>
              </w:rPr>
              <w:t xml:space="preserve"> for their own grades and attendance.</w:t>
            </w:r>
          </w:p>
        </w:tc>
      </w:tr>
    </w:tbl>
    <w:p w:rsidR="00381165" w:rsidRDefault="00381165">
      <w:pPr>
        <w:spacing w:after="160"/>
        <w:rPr>
          <w:b/>
          <w:i/>
          <w:sz w:val="16"/>
          <w:szCs w:val="16"/>
        </w:rPr>
      </w:pPr>
    </w:p>
    <w:p w:rsidR="00381165" w:rsidRDefault="005C0F52">
      <w:pPr>
        <w:spacing w:after="160"/>
        <w:rPr>
          <w:sz w:val="20"/>
          <w:szCs w:val="20"/>
        </w:rPr>
      </w:pPr>
      <w:r>
        <w:rPr>
          <w:b/>
          <w:sz w:val="20"/>
          <w:szCs w:val="20"/>
        </w:rPr>
        <w:t>First Semester-</w:t>
      </w:r>
      <w:r>
        <w:rPr>
          <w:sz w:val="20"/>
          <w:szCs w:val="20"/>
        </w:rPr>
        <w:t>Students will be learning and refining skills necessary to achieve success on the AP Seminar Exam. They will be graded based on reading, writing, research and argumentation skills, teamwork and collaboration skills, and presentation skill de</w:t>
      </w:r>
      <w:r>
        <w:rPr>
          <w:sz w:val="20"/>
          <w:szCs w:val="20"/>
        </w:rPr>
        <w:t>velopment. The purpose of the first semester is to develop and strengthen the students’ skills.</w:t>
      </w:r>
    </w:p>
    <w:p w:rsidR="00381165" w:rsidRDefault="005C0F52">
      <w:pPr>
        <w:spacing w:after="160"/>
        <w:rPr>
          <w:sz w:val="20"/>
          <w:szCs w:val="20"/>
        </w:rPr>
      </w:pPr>
      <w:r>
        <w:rPr>
          <w:b/>
          <w:sz w:val="20"/>
          <w:szCs w:val="20"/>
        </w:rPr>
        <w:t>Second Semester-</w:t>
      </w:r>
      <w:r>
        <w:rPr>
          <w:sz w:val="20"/>
          <w:szCs w:val="20"/>
        </w:rPr>
        <w:t xml:space="preserve"> Students begin the testing phase of the course. In this phase, I am able to coach the class, but teachers may not give individual feedback to s</w:t>
      </w:r>
      <w:r>
        <w:rPr>
          <w:sz w:val="20"/>
          <w:szCs w:val="20"/>
        </w:rPr>
        <w:t xml:space="preserve">tudents regarding their work as it is part of the AP Exam. Grading will shift to a 0/50/100 scale. Students will receive a 100 for work turned in on time that meets the criteria of the assignment, a 50 for on time work that does not meet criteria, and a 0 </w:t>
      </w:r>
      <w:r>
        <w:rPr>
          <w:sz w:val="20"/>
          <w:szCs w:val="20"/>
        </w:rPr>
        <w:t>for work that is not turned in.</w:t>
      </w:r>
    </w:p>
    <w:p w:rsidR="00381165" w:rsidRDefault="005C0F52">
      <w:pPr>
        <w:spacing w:after="160"/>
        <w:rPr>
          <w:sz w:val="20"/>
          <w:szCs w:val="20"/>
        </w:rPr>
      </w:pPr>
      <w:r>
        <w:rPr>
          <w:noProof/>
          <w:sz w:val="20"/>
          <w:szCs w:val="20"/>
        </w:rPr>
        <w:drawing>
          <wp:inline distT="114300" distB="114300" distL="114300" distR="114300">
            <wp:extent cx="5314950" cy="4010025"/>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5314950" cy="4010025"/>
                    </a:xfrm>
                    <a:prstGeom prst="rect">
                      <a:avLst/>
                    </a:prstGeom>
                    <a:ln/>
                  </pic:spPr>
                </pic:pic>
              </a:graphicData>
            </a:graphic>
          </wp:inline>
        </w:drawing>
      </w:r>
    </w:p>
    <w:p w:rsidR="00381165" w:rsidRDefault="005C0F52">
      <w:pPr>
        <w:pStyle w:val="Heading2"/>
        <w:spacing w:after="160"/>
      </w:pPr>
      <w:bookmarkStart w:id="1" w:name="_8lpvtfe7asji" w:colFirst="0" w:colLast="0"/>
      <w:bookmarkEnd w:id="1"/>
      <w:r>
        <w:lastRenderedPageBreak/>
        <w:t>Class Expectations</w:t>
      </w:r>
    </w:p>
    <w:p w:rsidR="00381165" w:rsidRDefault="005C0F52">
      <w:pPr>
        <w:rPr>
          <w:sz w:val="20"/>
          <w:szCs w:val="20"/>
        </w:rPr>
      </w:pPr>
      <w:r>
        <w:rPr>
          <w:sz w:val="20"/>
          <w:szCs w:val="20"/>
        </w:rPr>
        <w:t>All students must follow the Hurricane Non-Negotiable Behaviors:</w:t>
      </w:r>
    </w:p>
    <w:p w:rsidR="00381165" w:rsidRDefault="005C0F52">
      <w:pPr>
        <w:numPr>
          <w:ilvl w:val="0"/>
          <w:numId w:val="5"/>
        </w:numPr>
        <w:pBdr>
          <w:top w:val="nil"/>
          <w:left w:val="nil"/>
          <w:bottom w:val="nil"/>
          <w:right w:val="nil"/>
          <w:between w:val="nil"/>
        </w:pBdr>
        <w:contextualSpacing/>
        <w:rPr>
          <w:color w:val="000000"/>
          <w:sz w:val="20"/>
          <w:szCs w:val="20"/>
        </w:rPr>
      </w:pPr>
      <w:r>
        <w:rPr>
          <w:color w:val="000000"/>
          <w:sz w:val="20"/>
          <w:szCs w:val="20"/>
        </w:rPr>
        <w:t xml:space="preserve">Be in appropriate school uniform </w:t>
      </w:r>
    </w:p>
    <w:p w:rsidR="00381165" w:rsidRDefault="005C0F52">
      <w:pPr>
        <w:numPr>
          <w:ilvl w:val="0"/>
          <w:numId w:val="5"/>
        </w:numPr>
        <w:pBdr>
          <w:top w:val="nil"/>
          <w:left w:val="nil"/>
          <w:bottom w:val="nil"/>
          <w:right w:val="nil"/>
          <w:between w:val="nil"/>
        </w:pBdr>
        <w:contextualSpacing/>
        <w:rPr>
          <w:color w:val="000000"/>
          <w:sz w:val="20"/>
          <w:szCs w:val="20"/>
        </w:rPr>
      </w:pPr>
      <w:r>
        <w:rPr>
          <w:color w:val="000000"/>
          <w:sz w:val="20"/>
          <w:szCs w:val="20"/>
        </w:rPr>
        <w:t>Be on time and seated before the tardy bell rings</w:t>
      </w:r>
    </w:p>
    <w:p w:rsidR="00381165" w:rsidRDefault="005C0F52">
      <w:pPr>
        <w:numPr>
          <w:ilvl w:val="0"/>
          <w:numId w:val="5"/>
        </w:numPr>
        <w:pBdr>
          <w:top w:val="nil"/>
          <w:left w:val="nil"/>
          <w:bottom w:val="nil"/>
          <w:right w:val="nil"/>
          <w:between w:val="nil"/>
        </w:pBdr>
        <w:contextualSpacing/>
        <w:rPr>
          <w:color w:val="000000"/>
          <w:sz w:val="20"/>
          <w:szCs w:val="20"/>
        </w:rPr>
      </w:pPr>
      <w:r>
        <w:rPr>
          <w:color w:val="000000"/>
          <w:sz w:val="20"/>
          <w:szCs w:val="20"/>
        </w:rPr>
        <w:t>Be prepared to learn with heads up and supplies ready</w:t>
      </w:r>
    </w:p>
    <w:p w:rsidR="00381165" w:rsidRDefault="005C0F52">
      <w:pPr>
        <w:numPr>
          <w:ilvl w:val="0"/>
          <w:numId w:val="5"/>
        </w:numPr>
        <w:pBdr>
          <w:top w:val="nil"/>
          <w:left w:val="nil"/>
          <w:bottom w:val="nil"/>
          <w:right w:val="nil"/>
          <w:between w:val="nil"/>
        </w:pBdr>
        <w:contextualSpacing/>
        <w:rPr>
          <w:color w:val="000000"/>
          <w:sz w:val="20"/>
          <w:szCs w:val="20"/>
        </w:rPr>
      </w:pPr>
      <w:r>
        <w:rPr>
          <w:color w:val="000000"/>
          <w:sz w:val="20"/>
          <w:szCs w:val="20"/>
        </w:rPr>
        <w:t>Use appropriate language at all times</w:t>
      </w:r>
    </w:p>
    <w:p w:rsidR="00381165" w:rsidRDefault="005C0F52">
      <w:pPr>
        <w:numPr>
          <w:ilvl w:val="0"/>
          <w:numId w:val="5"/>
        </w:numPr>
        <w:pBdr>
          <w:top w:val="nil"/>
          <w:left w:val="nil"/>
          <w:bottom w:val="nil"/>
          <w:right w:val="nil"/>
          <w:between w:val="nil"/>
        </w:pBdr>
        <w:contextualSpacing/>
        <w:rPr>
          <w:color w:val="000000"/>
          <w:sz w:val="20"/>
          <w:szCs w:val="20"/>
        </w:rPr>
      </w:pPr>
      <w:r>
        <w:rPr>
          <w:color w:val="000000"/>
          <w:sz w:val="20"/>
          <w:szCs w:val="20"/>
        </w:rPr>
        <w:t>Keep hands, feet, and other objects to yourself</w:t>
      </w:r>
    </w:p>
    <w:p w:rsidR="00381165" w:rsidRDefault="005C0F52">
      <w:pPr>
        <w:numPr>
          <w:ilvl w:val="0"/>
          <w:numId w:val="5"/>
        </w:numPr>
        <w:pBdr>
          <w:top w:val="nil"/>
          <w:left w:val="nil"/>
          <w:bottom w:val="nil"/>
          <w:right w:val="nil"/>
          <w:between w:val="nil"/>
        </w:pBdr>
        <w:contextualSpacing/>
        <w:rPr>
          <w:color w:val="000000"/>
          <w:sz w:val="20"/>
          <w:szCs w:val="20"/>
        </w:rPr>
      </w:pPr>
      <w:r>
        <w:rPr>
          <w:color w:val="000000"/>
          <w:sz w:val="20"/>
          <w:szCs w:val="20"/>
        </w:rPr>
        <w:t>Respect others and others’ property</w:t>
      </w:r>
    </w:p>
    <w:p w:rsidR="00381165" w:rsidRDefault="005C0F52">
      <w:pPr>
        <w:numPr>
          <w:ilvl w:val="0"/>
          <w:numId w:val="5"/>
        </w:numPr>
        <w:pBdr>
          <w:top w:val="nil"/>
          <w:left w:val="nil"/>
          <w:bottom w:val="nil"/>
          <w:right w:val="nil"/>
          <w:between w:val="nil"/>
        </w:pBdr>
        <w:contextualSpacing/>
        <w:rPr>
          <w:color w:val="000000"/>
          <w:sz w:val="20"/>
          <w:szCs w:val="20"/>
        </w:rPr>
      </w:pPr>
      <w:r>
        <w:rPr>
          <w:color w:val="000000"/>
          <w:sz w:val="20"/>
          <w:szCs w:val="20"/>
        </w:rPr>
        <w:t>Keep all electronics turned off and put away</w:t>
      </w:r>
    </w:p>
    <w:p w:rsidR="00381165" w:rsidRDefault="005C0F52">
      <w:pPr>
        <w:pStyle w:val="Heading2"/>
      </w:pPr>
      <w:r>
        <w:t>Classroom Management System</w:t>
      </w:r>
    </w:p>
    <w:p w:rsidR="00381165" w:rsidRDefault="005C0F52">
      <w:pPr>
        <w:spacing w:after="160"/>
        <w:rPr>
          <w:rFonts w:ascii="Verdana" w:eastAsia="Verdana" w:hAnsi="Verdana" w:cs="Verdana"/>
          <w:color w:val="000000"/>
          <w:sz w:val="18"/>
          <w:szCs w:val="18"/>
        </w:rPr>
      </w:pPr>
      <w:r>
        <w:rPr>
          <w:u w:val="single"/>
        </w:rPr>
        <w:t>CHAMPS</w:t>
      </w:r>
      <w:r>
        <w:t>:  CHAMPS is</w:t>
      </w:r>
      <w:r>
        <w:rPr>
          <w:rFonts w:ascii="Verdana" w:eastAsia="Verdana" w:hAnsi="Verdana" w:cs="Verdana"/>
          <w:color w:val="000000"/>
          <w:sz w:val="18"/>
          <w:szCs w:val="18"/>
        </w:rPr>
        <w:t xml:space="preserve"> a proactive and positive classroom managem</w:t>
      </w:r>
      <w:r>
        <w:rPr>
          <w:rFonts w:ascii="Verdana" w:eastAsia="Verdana" w:hAnsi="Verdana" w:cs="Verdana"/>
          <w:color w:val="000000"/>
          <w:sz w:val="18"/>
          <w:szCs w:val="18"/>
        </w:rPr>
        <w:t xml:space="preserve">ent plan that will assist students as they transition through daily class activities by providing specific instruction on expectations. CHAMPS expectations are posted on the classroom whiteboard. </w:t>
      </w:r>
    </w:p>
    <w:p w:rsidR="00381165" w:rsidRDefault="005C0F52">
      <w:pPr>
        <w:shd w:val="clear" w:color="auto" w:fill="FFFFFF"/>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Expectations change to reflect the learning objectives The </w:t>
      </w:r>
      <w:r>
        <w:rPr>
          <w:rFonts w:ascii="Verdana" w:eastAsia="Verdana" w:hAnsi="Verdana" w:cs="Verdana"/>
          <w:b/>
          <w:color w:val="000000"/>
          <w:sz w:val="18"/>
          <w:szCs w:val="18"/>
          <w:u w:val="single"/>
        </w:rPr>
        <w:t>5 protocols are:</w:t>
      </w:r>
    </w:p>
    <w:p w:rsidR="00381165" w:rsidRDefault="005C0F52">
      <w:pPr>
        <w:shd w:val="clear" w:color="auto" w:fill="FFFFFF"/>
        <w:rPr>
          <w:rFonts w:ascii="Verdana" w:eastAsia="Verdana" w:hAnsi="Verdana" w:cs="Verdana"/>
          <w:i/>
          <w:color w:val="000000"/>
          <w:sz w:val="18"/>
          <w:szCs w:val="18"/>
        </w:rPr>
      </w:pPr>
      <w:r>
        <w:rPr>
          <w:rFonts w:ascii="Verdana" w:eastAsia="Verdana" w:hAnsi="Verdana" w:cs="Verdana"/>
          <w:b/>
          <w:color w:val="000000"/>
          <w:sz w:val="18"/>
          <w:szCs w:val="18"/>
        </w:rPr>
        <w:t>C</w:t>
      </w:r>
      <w:r>
        <w:rPr>
          <w:rFonts w:ascii="Verdana" w:eastAsia="Verdana" w:hAnsi="Verdana" w:cs="Verdana"/>
          <w:color w:val="000000"/>
          <w:sz w:val="18"/>
          <w:szCs w:val="18"/>
        </w:rPr>
        <w:t>onversation: </w:t>
      </w:r>
      <w:r>
        <w:rPr>
          <w:rFonts w:ascii="Verdana" w:eastAsia="Verdana" w:hAnsi="Verdana" w:cs="Verdana"/>
          <w:i/>
          <w:color w:val="000000"/>
          <w:sz w:val="18"/>
          <w:szCs w:val="18"/>
        </w:rPr>
        <w:t>Can students talk to each other during this activity?</w:t>
      </w:r>
      <w:r>
        <w:rPr>
          <w:rFonts w:ascii="Verdana" w:eastAsia="Verdana" w:hAnsi="Verdana" w:cs="Verdana"/>
          <w:color w:val="000000"/>
          <w:sz w:val="18"/>
          <w:szCs w:val="18"/>
        </w:rPr>
        <w:br/>
      </w:r>
      <w:r>
        <w:rPr>
          <w:rFonts w:ascii="Verdana" w:eastAsia="Verdana" w:hAnsi="Verdana" w:cs="Verdana"/>
          <w:b/>
          <w:color w:val="000000"/>
          <w:sz w:val="18"/>
          <w:szCs w:val="18"/>
        </w:rPr>
        <w:t>H</w:t>
      </w:r>
      <w:r>
        <w:rPr>
          <w:rFonts w:ascii="Verdana" w:eastAsia="Verdana" w:hAnsi="Verdana" w:cs="Verdana"/>
          <w:color w:val="000000"/>
          <w:sz w:val="18"/>
          <w:szCs w:val="18"/>
        </w:rPr>
        <w:t>elp: </w:t>
      </w:r>
      <w:r>
        <w:rPr>
          <w:rFonts w:ascii="Verdana" w:eastAsia="Verdana" w:hAnsi="Verdana" w:cs="Verdana"/>
          <w:i/>
          <w:color w:val="000000"/>
          <w:sz w:val="18"/>
          <w:szCs w:val="18"/>
        </w:rPr>
        <w:t>How do students get the teacher's attention and their questions answered?</w:t>
      </w:r>
      <w:r>
        <w:rPr>
          <w:rFonts w:ascii="Verdana" w:eastAsia="Verdana" w:hAnsi="Verdana" w:cs="Verdana"/>
          <w:color w:val="000000"/>
          <w:sz w:val="18"/>
          <w:szCs w:val="18"/>
        </w:rPr>
        <w:br/>
      </w:r>
      <w:r>
        <w:rPr>
          <w:rFonts w:ascii="Verdana" w:eastAsia="Verdana" w:hAnsi="Verdana" w:cs="Verdana"/>
          <w:b/>
          <w:color w:val="000000"/>
          <w:sz w:val="18"/>
          <w:szCs w:val="18"/>
        </w:rPr>
        <w:t>A</w:t>
      </w:r>
      <w:r>
        <w:rPr>
          <w:rFonts w:ascii="Verdana" w:eastAsia="Verdana" w:hAnsi="Verdana" w:cs="Verdana"/>
          <w:color w:val="000000"/>
          <w:sz w:val="18"/>
          <w:szCs w:val="18"/>
        </w:rPr>
        <w:t>ctivity: </w:t>
      </w:r>
      <w:r>
        <w:rPr>
          <w:rFonts w:ascii="Verdana" w:eastAsia="Verdana" w:hAnsi="Verdana" w:cs="Verdana"/>
          <w:i/>
          <w:color w:val="000000"/>
          <w:sz w:val="18"/>
          <w:szCs w:val="18"/>
        </w:rPr>
        <w:t>What is the task/objective? What is the end product?</w:t>
      </w:r>
      <w:r>
        <w:rPr>
          <w:rFonts w:ascii="Verdana" w:eastAsia="Verdana" w:hAnsi="Verdana" w:cs="Verdana"/>
          <w:color w:val="000000"/>
          <w:sz w:val="18"/>
          <w:szCs w:val="18"/>
        </w:rPr>
        <w:br/>
      </w:r>
      <w:r>
        <w:rPr>
          <w:rFonts w:ascii="Verdana" w:eastAsia="Verdana" w:hAnsi="Verdana" w:cs="Verdana"/>
          <w:b/>
          <w:color w:val="000000"/>
          <w:sz w:val="18"/>
          <w:szCs w:val="18"/>
        </w:rPr>
        <w:t>M</w:t>
      </w:r>
      <w:r>
        <w:rPr>
          <w:rFonts w:ascii="Verdana" w:eastAsia="Verdana" w:hAnsi="Verdana" w:cs="Verdana"/>
          <w:color w:val="000000"/>
          <w:sz w:val="18"/>
          <w:szCs w:val="18"/>
        </w:rPr>
        <w:t>ovement: </w:t>
      </w:r>
      <w:r>
        <w:rPr>
          <w:rFonts w:ascii="Verdana" w:eastAsia="Verdana" w:hAnsi="Verdana" w:cs="Verdana"/>
          <w:i/>
          <w:color w:val="000000"/>
          <w:sz w:val="18"/>
          <w:szCs w:val="18"/>
        </w:rPr>
        <w:t>Can students move about during this activity?</w:t>
      </w:r>
      <w:r>
        <w:rPr>
          <w:rFonts w:ascii="Verdana" w:eastAsia="Verdana" w:hAnsi="Verdana" w:cs="Verdana"/>
          <w:color w:val="000000"/>
          <w:sz w:val="18"/>
          <w:szCs w:val="18"/>
        </w:rPr>
        <w:br/>
      </w:r>
      <w:r>
        <w:rPr>
          <w:rFonts w:ascii="Verdana" w:eastAsia="Verdana" w:hAnsi="Verdana" w:cs="Verdana"/>
          <w:b/>
          <w:color w:val="000000"/>
          <w:sz w:val="18"/>
          <w:szCs w:val="18"/>
        </w:rPr>
        <w:t>P</w:t>
      </w:r>
      <w:r>
        <w:rPr>
          <w:rFonts w:ascii="Verdana" w:eastAsia="Verdana" w:hAnsi="Verdana" w:cs="Verdana"/>
          <w:color w:val="000000"/>
          <w:sz w:val="18"/>
          <w:szCs w:val="18"/>
        </w:rPr>
        <w:t>articipation: </w:t>
      </w:r>
      <w:r>
        <w:rPr>
          <w:rFonts w:ascii="Verdana" w:eastAsia="Verdana" w:hAnsi="Verdana" w:cs="Verdana"/>
          <w:i/>
          <w:color w:val="000000"/>
          <w:sz w:val="18"/>
          <w:szCs w:val="18"/>
        </w:rPr>
        <w:t>How do students show they are fully participating?</w:t>
      </w:r>
    </w:p>
    <w:p w:rsidR="00381165" w:rsidRDefault="005C0F52">
      <w:pPr>
        <w:shd w:val="clear" w:color="auto" w:fill="FFFFFF"/>
        <w:rPr>
          <w:rFonts w:ascii="Verdana" w:eastAsia="Verdana" w:hAnsi="Verdana" w:cs="Verdana"/>
          <w:i/>
          <w:color w:val="000000"/>
          <w:sz w:val="18"/>
          <w:szCs w:val="18"/>
        </w:rPr>
      </w:pPr>
      <w:r>
        <w:rPr>
          <w:rFonts w:ascii="Verdana" w:eastAsia="Verdana" w:hAnsi="Verdana" w:cs="Verdana"/>
          <w:b/>
          <w:color w:val="000000"/>
          <w:sz w:val="18"/>
          <w:szCs w:val="18"/>
        </w:rPr>
        <w:t>S</w:t>
      </w:r>
      <w:r>
        <w:rPr>
          <w:rFonts w:ascii="Verdana" w:eastAsia="Verdana" w:hAnsi="Verdana" w:cs="Verdana"/>
          <w:color w:val="000000"/>
          <w:sz w:val="18"/>
          <w:szCs w:val="18"/>
        </w:rPr>
        <w:t>uccess: </w:t>
      </w:r>
      <w:r>
        <w:rPr>
          <w:rFonts w:ascii="Verdana" w:eastAsia="Verdana" w:hAnsi="Verdana" w:cs="Verdana"/>
          <w:i/>
          <w:color w:val="000000"/>
          <w:sz w:val="18"/>
          <w:szCs w:val="18"/>
        </w:rPr>
        <w:t>When students meet</w:t>
      </w:r>
      <w:r>
        <w:rPr>
          <w:rFonts w:ascii="Verdana" w:eastAsia="Verdana" w:hAnsi="Verdana" w:cs="Verdana"/>
          <w:color w:val="000000"/>
          <w:sz w:val="18"/>
          <w:szCs w:val="18"/>
        </w:rPr>
        <w:t> CHAMPS </w:t>
      </w:r>
      <w:r>
        <w:rPr>
          <w:rFonts w:ascii="Verdana" w:eastAsia="Verdana" w:hAnsi="Verdana" w:cs="Verdana"/>
          <w:i/>
          <w:color w:val="000000"/>
          <w:sz w:val="18"/>
          <w:szCs w:val="18"/>
        </w:rPr>
        <w:t>expectations, they will be successful!</w:t>
      </w:r>
    </w:p>
    <w:p w:rsidR="00381165" w:rsidRDefault="00381165">
      <w:pPr>
        <w:shd w:val="clear" w:color="auto" w:fill="FFFFFF"/>
        <w:rPr>
          <w:rFonts w:ascii="Verdana" w:eastAsia="Verdana" w:hAnsi="Verdana" w:cs="Verdana"/>
          <w:i/>
          <w:color w:val="000000"/>
          <w:sz w:val="18"/>
          <w:szCs w:val="18"/>
        </w:rPr>
      </w:pPr>
    </w:p>
    <w:p w:rsidR="00381165" w:rsidRDefault="005C0F52">
      <w:pPr>
        <w:pStyle w:val="Heading2"/>
      </w:pPr>
      <w:r>
        <w:t>Consequences</w:t>
      </w:r>
    </w:p>
    <w:p w:rsidR="00381165" w:rsidRDefault="005C0F52">
      <w:pPr>
        <w:rPr>
          <w:sz w:val="20"/>
          <w:szCs w:val="20"/>
        </w:rPr>
      </w:pPr>
      <w:r>
        <w:rPr>
          <w:sz w:val="20"/>
          <w:szCs w:val="20"/>
        </w:rPr>
        <w:t>Students who do not comply with the Hurricane Rules will</w:t>
      </w:r>
      <w:r>
        <w:rPr>
          <w:sz w:val="20"/>
          <w:szCs w:val="20"/>
        </w:rPr>
        <w:t xml:space="preserve"> receive consequences that include, but are not limited to, the following (in no specific order):</w:t>
      </w:r>
    </w:p>
    <w:p w:rsidR="00381165" w:rsidRDefault="00381165">
      <w:pPr>
        <w:pBdr>
          <w:top w:val="nil"/>
          <w:left w:val="nil"/>
          <w:bottom w:val="nil"/>
          <w:right w:val="nil"/>
          <w:between w:val="nil"/>
        </w:pBdr>
        <w:ind w:left="720" w:hanging="360"/>
        <w:rPr>
          <w:color w:val="000000"/>
          <w:sz w:val="20"/>
          <w:szCs w:val="20"/>
        </w:rPr>
        <w:sectPr w:rsidR="00381165">
          <w:type w:val="continuous"/>
          <w:pgSz w:w="12240" w:h="15840"/>
          <w:pgMar w:top="1440" w:right="1440" w:bottom="1440" w:left="1440" w:header="1008" w:footer="720" w:gutter="0"/>
          <w:cols w:space="720"/>
        </w:sectPr>
      </w:pPr>
    </w:p>
    <w:p w:rsidR="00381165" w:rsidRDefault="005C0F52">
      <w:pPr>
        <w:numPr>
          <w:ilvl w:val="0"/>
          <w:numId w:val="1"/>
        </w:numPr>
        <w:pBdr>
          <w:top w:val="nil"/>
          <w:left w:val="nil"/>
          <w:bottom w:val="nil"/>
          <w:right w:val="nil"/>
          <w:between w:val="nil"/>
        </w:pBdr>
        <w:contextualSpacing/>
        <w:rPr>
          <w:color w:val="000000"/>
          <w:sz w:val="20"/>
          <w:szCs w:val="20"/>
        </w:rPr>
      </w:pPr>
      <w:r>
        <w:rPr>
          <w:color w:val="000000"/>
          <w:sz w:val="20"/>
          <w:szCs w:val="20"/>
        </w:rPr>
        <w:lastRenderedPageBreak/>
        <w:t>Student/Teacher Conference</w:t>
      </w:r>
    </w:p>
    <w:p w:rsidR="00381165" w:rsidRDefault="005C0F52">
      <w:pPr>
        <w:numPr>
          <w:ilvl w:val="0"/>
          <w:numId w:val="1"/>
        </w:numPr>
        <w:pBdr>
          <w:top w:val="nil"/>
          <w:left w:val="nil"/>
          <w:bottom w:val="nil"/>
          <w:right w:val="nil"/>
          <w:between w:val="nil"/>
        </w:pBdr>
        <w:contextualSpacing/>
        <w:rPr>
          <w:color w:val="000000"/>
          <w:sz w:val="20"/>
          <w:szCs w:val="20"/>
        </w:rPr>
      </w:pPr>
      <w:r>
        <w:rPr>
          <w:color w:val="000000"/>
          <w:sz w:val="20"/>
          <w:szCs w:val="20"/>
        </w:rPr>
        <w:t>Parent Contact</w:t>
      </w:r>
    </w:p>
    <w:p w:rsidR="00381165" w:rsidRDefault="005C0F52">
      <w:pPr>
        <w:numPr>
          <w:ilvl w:val="0"/>
          <w:numId w:val="1"/>
        </w:numPr>
        <w:pBdr>
          <w:top w:val="nil"/>
          <w:left w:val="nil"/>
          <w:bottom w:val="nil"/>
          <w:right w:val="nil"/>
          <w:between w:val="nil"/>
        </w:pBdr>
        <w:contextualSpacing/>
        <w:rPr>
          <w:color w:val="000000"/>
          <w:sz w:val="20"/>
          <w:szCs w:val="20"/>
        </w:rPr>
      </w:pPr>
      <w:r>
        <w:rPr>
          <w:color w:val="000000"/>
          <w:sz w:val="20"/>
          <w:szCs w:val="20"/>
        </w:rPr>
        <w:t>Parent/Teacher Conference</w:t>
      </w:r>
    </w:p>
    <w:p w:rsidR="00381165" w:rsidRDefault="005C0F52">
      <w:pPr>
        <w:numPr>
          <w:ilvl w:val="0"/>
          <w:numId w:val="1"/>
        </w:numPr>
        <w:pBdr>
          <w:top w:val="nil"/>
          <w:left w:val="nil"/>
          <w:bottom w:val="nil"/>
          <w:right w:val="nil"/>
          <w:between w:val="nil"/>
        </w:pBdr>
        <w:contextualSpacing/>
        <w:rPr>
          <w:color w:val="000000"/>
          <w:sz w:val="20"/>
          <w:szCs w:val="20"/>
        </w:rPr>
      </w:pPr>
      <w:r>
        <w:rPr>
          <w:color w:val="000000"/>
          <w:sz w:val="20"/>
          <w:szCs w:val="20"/>
        </w:rPr>
        <w:lastRenderedPageBreak/>
        <w:t>Loss of Classroom Rewards</w:t>
      </w:r>
    </w:p>
    <w:p w:rsidR="00381165" w:rsidRDefault="005C0F52">
      <w:pPr>
        <w:numPr>
          <w:ilvl w:val="0"/>
          <w:numId w:val="1"/>
        </w:numPr>
        <w:pBdr>
          <w:top w:val="nil"/>
          <w:left w:val="nil"/>
          <w:bottom w:val="nil"/>
          <w:right w:val="nil"/>
          <w:between w:val="nil"/>
        </w:pBdr>
        <w:contextualSpacing/>
        <w:rPr>
          <w:color w:val="000000"/>
          <w:sz w:val="20"/>
          <w:szCs w:val="20"/>
        </w:rPr>
      </w:pPr>
      <w:r>
        <w:rPr>
          <w:color w:val="000000"/>
          <w:sz w:val="20"/>
          <w:szCs w:val="20"/>
        </w:rPr>
        <w:t>Counselor Support</w:t>
      </w:r>
    </w:p>
    <w:p w:rsidR="00381165" w:rsidRDefault="005C0F52">
      <w:pPr>
        <w:numPr>
          <w:ilvl w:val="0"/>
          <w:numId w:val="1"/>
        </w:numPr>
        <w:pBdr>
          <w:top w:val="nil"/>
          <w:left w:val="nil"/>
          <w:bottom w:val="nil"/>
          <w:right w:val="nil"/>
          <w:between w:val="nil"/>
        </w:pBdr>
        <w:contextualSpacing/>
        <w:rPr>
          <w:color w:val="000000"/>
          <w:sz w:val="20"/>
          <w:szCs w:val="20"/>
        </w:rPr>
        <w:sectPr w:rsidR="00381165">
          <w:type w:val="continuous"/>
          <w:pgSz w:w="12240" w:h="15840"/>
          <w:pgMar w:top="1440" w:right="1440" w:bottom="1440" w:left="1440" w:header="1008" w:footer="720" w:gutter="0"/>
          <w:cols w:num="2" w:space="720" w:equalWidth="0">
            <w:col w:w="4320" w:space="720"/>
            <w:col w:w="4320" w:space="0"/>
          </w:cols>
        </w:sectPr>
      </w:pPr>
      <w:r>
        <w:rPr>
          <w:color w:val="000000"/>
          <w:sz w:val="20"/>
          <w:szCs w:val="20"/>
        </w:rPr>
        <w:t>Discipline Referral</w:t>
      </w:r>
    </w:p>
    <w:p w:rsidR="00381165" w:rsidRDefault="00381165">
      <w:pPr>
        <w:spacing w:after="160"/>
      </w:pPr>
    </w:p>
    <w:p w:rsidR="00381165" w:rsidRDefault="005C0F52">
      <w:pPr>
        <w:pStyle w:val="Heading2"/>
      </w:pPr>
      <w:r>
        <w:t>Make-Up Work &amp; Re-Do Policy</w:t>
      </w:r>
    </w:p>
    <w:p w:rsidR="00381165" w:rsidRDefault="005C0F52">
      <w:pPr>
        <w:rPr>
          <w:sz w:val="20"/>
          <w:szCs w:val="20"/>
        </w:rPr>
      </w:pPr>
      <w:bookmarkStart w:id="2" w:name="_gjdgxs" w:colFirst="0" w:colLast="0"/>
      <w:bookmarkEnd w:id="2"/>
      <w:r>
        <w:rPr>
          <w:sz w:val="20"/>
          <w:szCs w:val="20"/>
        </w:rPr>
        <w:t>The curriculum syllabus and weekly lesson plans will be posted on Google Classroom.  Students and parents will have their own user accounts to be able to access the content. Make up work and work needing to be reworked will be available on Google Classroom</w:t>
      </w:r>
      <w:r>
        <w:rPr>
          <w:sz w:val="20"/>
          <w:szCs w:val="20"/>
        </w:rPr>
        <w:t xml:space="preserve"> and will also be offered during my regular tutoring hours or during Saturday School.</w:t>
      </w:r>
    </w:p>
    <w:p w:rsidR="00381165" w:rsidRDefault="00381165">
      <w:pPr>
        <w:rPr>
          <w:sz w:val="20"/>
          <w:szCs w:val="20"/>
        </w:rPr>
      </w:pPr>
    </w:p>
    <w:p w:rsidR="00381165" w:rsidRDefault="005C0F52">
      <w:pPr>
        <w:rPr>
          <w:sz w:val="16"/>
          <w:szCs w:val="16"/>
        </w:rPr>
      </w:pPr>
      <w:r>
        <w:rPr>
          <w:sz w:val="20"/>
          <w:szCs w:val="20"/>
        </w:rPr>
        <w:t>Detailed District Policy over make-up work and reworked assignments is clearly outlined in the Student Handbook.</w:t>
      </w:r>
    </w:p>
    <w:p w:rsidR="00381165" w:rsidRDefault="00381165">
      <w:pPr>
        <w:rPr>
          <w:sz w:val="18"/>
          <w:szCs w:val="18"/>
        </w:rPr>
      </w:pPr>
    </w:p>
    <w:p w:rsidR="00381165" w:rsidRDefault="005C0F52">
      <w:pPr>
        <w:pStyle w:val="Heading2"/>
      </w:pPr>
      <w:r>
        <w:t>Academic Dishonesty</w:t>
      </w:r>
      <w:r>
        <w:rPr>
          <w:noProof/>
        </w:rPr>
        <w:drawing>
          <wp:anchor distT="0" distB="0" distL="114300" distR="114300" simplePos="0" relativeHeight="251659264" behindDoc="0" locked="0" layoutInCell="1" hidden="0" allowOverlap="1">
            <wp:simplePos x="0" y="0"/>
            <wp:positionH relativeFrom="margin">
              <wp:posOffset>3665220</wp:posOffset>
            </wp:positionH>
            <wp:positionV relativeFrom="paragraph">
              <wp:posOffset>144780</wp:posOffset>
            </wp:positionV>
            <wp:extent cx="2552065" cy="1554480"/>
            <wp:effectExtent l="0" t="0" r="0" b="0"/>
            <wp:wrapSquare wrapText="bothSides" distT="0" distB="0" distL="114300" distR="114300"/>
            <wp:docPr id="4" name="image12.png" descr="http://proctorfree.com/wp-content/uploads/2014/08/dishonesty.jpg"/>
            <wp:cNvGraphicFramePr/>
            <a:graphic xmlns:a="http://schemas.openxmlformats.org/drawingml/2006/main">
              <a:graphicData uri="http://schemas.openxmlformats.org/drawingml/2006/picture">
                <pic:pic xmlns:pic="http://schemas.openxmlformats.org/drawingml/2006/picture">
                  <pic:nvPicPr>
                    <pic:cNvPr id="0" name="image12.png" descr="http://proctorfree.com/wp-content/uploads/2014/08/dishonesty.jpg"/>
                    <pic:cNvPicPr preferRelativeResize="0"/>
                  </pic:nvPicPr>
                  <pic:blipFill>
                    <a:blip r:embed="rId13"/>
                    <a:srcRect/>
                    <a:stretch>
                      <a:fillRect/>
                    </a:stretch>
                  </pic:blipFill>
                  <pic:spPr>
                    <a:xfrm>
                      <a:off x="0" y="0"/>
                      <a:ext cx="2552065" cy="1554480"/>
                    </a:xfrm>
                    <a:prstGeom prst="rect">
                      <a:avLst/>
                    </a:prstGeom>
                    <a:ln/>
                  </pic:spPr>
                </pic:pic>
              </a:graphicData>
            </a:graphic>
          </wp:anchor>
        </w:drawing>
      </w:r>
    </w:p>
    <w:p w:rsidR="00381165" w:rsidRDefault="005C0F52">
      <w:pPr>
        <w:rPr>
          <w:sz w:val="20"/>
          <w:szCs w:val="20"/>
        </w:rPr>
      </w:pPr>
      <w:r>
        <w:rPr>
          <w:sz w:val="20"/>
          <w:szCs w:val="20"/>
        </w:rPr>
        <w:t xml:space="preserve">Students found to have engaged in </w:t>
      </w:r>
      <w:r>
        <w:rPr>
          <w:sz w:val="20"/>
          <w:szCs w:val="20"/>
        </w:rPr>
        <w:t xml:space="preserve">academic dishonesty shall be subject to grade penalties on assignments or tests and disciplinary penalties in accordance with the Student Code of Conduct.  Academic dishonesty includes cheating or copying </w:t>
      </w:r>
      <w:r>
        <w:rPr>
          <w:sz w:val="20"/>
          <w:szCs w:val="20"/>
        </w:rPr>
        <w:lastRenderedPageBreak/>
        <w:t>the work of another student, plagiarism, and unauth</w:t>
      </w:r>
      <w:r>
        <w:rPr>
          <w:sz w:val="20"/>
          <w:szCs w:val="20"/>
        </w:rPr>
        <w:t>orized communication between students during an examination.  The determination that a student has engaged in academic dishonesty shall be based on the judgment of the classroom teacher or another supervising professional employee, taking into consideratio</w:t>
      </w:r>
      <w:r>
        <w:rPr>
          <w:sz w:val="20"/>
          <w:szCs w:val="20"/>
        </w:rPr>
        <w:t>n written materials, observation, or information from students.</w:t>
      </w:r>
    </w:p>
    <w:p w:rsidR="00381165" w:rsidRDefault="00381165">
      <w:pPr>
        <w:rPr>
          <w:sz w:val="20"/>
          <w:szCs w:val="20"/>
        </w:rPr>
      </w:pPr>
    </w:p>
    <w:p w:rsidR="00381165" w:rsidRDefault="00381165">
      <w:pPr>
        <w:rPr>
          <w:sz w:val="20"/>
          <w:szCs w:val="20"/>
        </w:rPr>
      </w:pPr>
    </w:p>
    <w:p w:rsidR="00381165" w:rsidRDefault="005C0F52">
      <w:pPr>
        <w:rPr>
          <w:sz w:val="20"/>
          <w:szCs w:val="20"/>
        </w:rPr>
      </w:pPr>
      <w:r>
        <w:rPr>
          <w:noProof/>
          <w:sz w:val="20"/>
          <w:szCs w:val="20"/>
        </w:rPr>
        <w:drawing>
          <wp:inline distT="114300" distB="114300" distL="114300" distR="114300">
            <wp:extent cx="5324475" cy="3352800"/>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5324475" cy="3352800"/>
                    </a:xfrm>
                    <a:prstGeom prst="rect">
                      <a:avLst/>
                    </a:prstGeom>
                    <a:ln/>
                  </pic:spPr>
                </pic:pic>
              </a:graphicData>
            </a:graphic>
          </wp:inline>
        </w:drawing>
      </w:r>
    </w:p>
    <w:p w:rsidR="00381165" w:rsidRDefault="00381165">
      <w:pPr>
        <w:rPr>
          <w:sz w:val="20"/>
          <w:szCs w:val="20"/>
        </w:rPr>
      </w:pPr>
    </w:p>
    <w:p w:rsidR="00381165" w:rsidRDefault="00381165">
      <w:pPr>
        <w:rPr>
          <w:sz w:val="20"/>
          <w:szCs w:val="20"/>
        </w:rPr>
      </w:pPr>
    </w:p>
    <w:p w:rsidR="00381165" w:rsidRDefault="00381165">
      <w:pPr>
        <w:rPr>
          <w:sz w:val="20"/>
          <w:szCs w:val="20"/>
        </w:rPr>
      </w:pPr>
    </w:p>
    <w:p w:rsidR="00381165" w:rsidRDefault="00381165">
      <w:pPr>
        <w:rPr>
          <w:sz w:val="20"/>
          <w:szCs w:val="20"/>
        </w:rPr>
      </w:pPr>
    </w:p>
    <w:p w:rsidR="00381165" w:rsidRDefault="005C0F52">
      <w:pPr>
        <w:pStyle w:val="Heading2"/>
      </w:pPr>
      <w:r>
        <w:t>Computer Usage</w:t>
      </w:r>
      <w:r>
        <w:rPr>
          <w:noProof/>
        </w:rPr>
        <w:drawing>
          <wp:anchor distT="0" distB="0" distL="114300" distR="114300" simplePos="0" relativeHeight="251660288" behindDoc="0" locked="0" layoutInCell="1" hidden="0" allowOverlap="1">
            <wp:simplePos x="0" y="0"/>
            <wp:positionH relativeFrom="margin">
              <wp:posOffset>15241</wp:posOffset>
            </wp:positionH>
            <wp:positionV relativeFrom="paragraph">
              <wp:posOffset>350520</wp:posOffset>
            </wp:positionV>
            <wp:extent cx="899795" cy="739140"/>
            <wp:effectExtent l="0" t="0" r="0" b="0"/>
            <wp:wrapSquare wrapText="bothSides" distT="0" distB="0" distL="114300" distR="114300"/>
            <wp:docPr id="2" name="image10.png" descr="http://p7cdn4static.sharpschool.com/UserFiles/Servers/Server_235957/Image/Desktop-Computer-Clipart-2.png"/>
            <wp:cNvGraphicFramePr/>
            <a:graphic xmlns:a="http://schemas.openxmlformats.org/drawingml/2006/main">
              <a:graphicData uri="http://schemas.openxmlformats.org/drawingml/2006/picture">
                <pic:pic xmlns:pic="http://schemas.openxmlformats.org/drawingml/2006/picture">
                  <pic:nvPicPr>
                    <pic:cNvPr id="0" name="image10.png" descr="http://p7cdn4static.sharpschool.com/UserFiles/Servers/Server_235957/Image/Desktop-Computer-Clipart-2.png"/>
                    <pic:cNvPicPr preferRelativeResize="0"/>
                  </pic:nvPicPr>
                  <pic:blipFill>
                    <a:blip r:embed="rId15"/>
                    <a:srcRect/>
                    <a:stretch>
                      <a:fillRect/>
                    </a:stretch>
                  </pic:blipFill>
                  <pic:spPr>
                    <a:xfrm>
                      <a:off x="0" y="0"/>
                      <a:ext cx="899795" cy="739140"/>
                    </a:xfrm>
                    <a:prstGeom prst="rect">
                      <a:avLst/>
                    </a:prstGeom>
                    <a:ln/>
                  </pic:spPr>
                </pic:pic>
              </a:graphicData>
            </a:graphic>
          </wp:anchor>
        </w:drawing>
      </w:r>
    </w:p>
    <w:p w:rsidR="00381165" w:rsidRDefault="005C0F52">
      <w:pPr>
        <w:rPr>
          <w:sz w:val="20"/>
          <w:szCs w:val="20"/>
        </w:rPr>
      </w:pPr>
      <w:r>
        <w:rPr>
          <w:sz w:val="20"/>
          <w:szCs w:val="20"/>
        </w:rPr>
        <w:t>Computers are to be used for educational purposes only.  By touching the computers, students agree to follow the SAISD Student Acceptable Use Policy for the Electronic Communications Systems.</w:t>
      </w:r>
    </w:p>
    <w:p w:rsidR="00381165" w:rsidRDefault="005C0F52">
      <w:pPr>
        <w:pStyle w:val="Heading2"/>
      </w:pPr>
      <w:r>
        <w:rPr>
          <w:noProof/>
        </w:rPr>
        <w:drawing>
          <wp:anchor distT="0" distB="0" distL="114300" distR="114300" simplePos="0" relativeHeight="251661312" behindDoc="0" locked="0" layoutInCell="1" hidden="0" allowOverlap="1">
            <wp:simplePos x="0" y="0"/>
            <wp:positionH relativeFrom="margin">
              <wp:posOffset>4037965</wp:posOffset>
            </wp:positionH>
            <wp:positionV relativeFrom="paragraph">
              <wp:posOffset>392430</wp:posOffset>
            </wp:positionV>
            <wp:extent cx="2085975" cy="1241425"/>
            <wp:effectExtent l="0" t="0" r="0" b="0"/>
            <wp:wrapSquare wrapText="bothSides" distT="0" distB="0" distL="114300" distR="114300"/>
            <wp:docPr id="6" name="image15.jpg" descr="http://static3.echalk.net/www/ud00/f/f6adf59cf6734fe7afb094a0b532447d/Personal_Images/Electronics.jpg"/>
            <wp:cNvGraphicFramePr/>
            <a:graphic xmlns:a="http://schemas.openxmlformats.org/drawingml/2006/main">
              <a:graphicData uri="http://schemas.openxmlformats.org/drawingml/2006/picture">
                <pic:pic xmlns:pic="http://schemas.openxmlformats.org/drawingml/2006/picture">
                  <pic:nvPicPr>
                    <pic:cNvPr id="0" name="image15.jpg" descr="http://static3.echalk.net/www/ud00/f/f6adf59cf6734fe7afb094a0b532447d/Personal_Images/Electronics.jpg"/>
                    <pic:cNvPicPr preferRelativeResize="0"/>
                  </pic:nvPicPr>
                  <pic:blipFill>
                    <a:blip r:embed="rId16"/>
                    <a:srcRect/>
                    <a:stretch>
                      <a:fillRect/>
                    </a:stretch>
                  </pic:blipFill>
                  <pic:spPr>
                    <a:xfrm>
                      <a:off x="0" y="0"/>
                      <a:ext cx="2085975" cy="1241425"/>
                    </a:xfrm>
                    <a:prstGeom prst="rect">
                      <a:avLst/>
                    </a:prstGeom>
                    <a:ln/>
                  </pic:spPr>
                </pic:pic>
              </a:graphicData>
            </a:graphic>
          </wp:anchor>
        </w:drawing>
      </w:r>
    </w:p>
    <w:p w:rsidR="00381165" w:rsidRDefault="005C0F52">
      <w:pPr>
        <w:pStyle w:val="Heading2"/>
      </w:pPr>
      <w:r>
        <w:t>Electronics Policy</w:t>
      </w:r>
    </w:p>
    <w:p w:rsidR="00381165" w:rsidRDefault="005C0F52">
      <w:pPr>
        <w:tabs>
          <w:tab w:val="left" w:pos="720"/>
          <w:tab w:val="left" w:pos="2160"/>
        </w:tabs>
        <w:rPr>
          <w:sz w:val="20"/>
          <w:szCs w:val="20"/>
        </w:rPr>
      </w:pPr>
      <w:r>
        <w:rPr>
          <w:sz w:val="20"/>
          <w:szCs w:val="20"/>
        </w:rPr>
        <w:t xml:space="preserve">Students will not use cell phones or other </w:t>
      </w:r>
      <w:r>
        <w:rPr>
          <w:sz w:val="20"/>
          <w:szCs w:val="20"/>
        </w:rPr>
        <w:t>electronic devices during the school day.  Any unauthorized use of cell phones or electronic devices will result in the following:</w:t>
      </w:r>
    </w:p>
    <w:p w:rsidR="00381165" w:rsidRDefault="005C0F52">
      <w:pPr>
        <w:numPr>
          <w:ilvl w:val="1"/>
          <w:numId w:val="2"/>
        </w:numPr>
        <w:pBdr>
          <w:top w:val="nil"/>
          <w:left w:val="nil"/>
          <w:bottom w:val="nil"/>
          <w:right w:val="nil"/>
          <w:between w:val="nil"/>
        </w:pBdr>
        <w:tabs>
          <w:tab w:val="left" w:pos="720"/>
          <w:tab w:val="left" w:pos="2160"/>
        </w:tabs>
        <w:contextualSpacing/>
        <w:rPr>
          <w:color w:val="000000"/>
          <w:sz w:val="20"/>
          <w:szCs w:val="20"/>
        </w:rPr>
      </w:pPr>
      <w:r>
        <w:rPr>
          <w:color w:val="000000"/>
          <w:sz w:val="20"/>
          <w:szCs w:val="20"/>
        </w:rPr>
        <w:t>1</w:t>
      </w:r>
      <w:r>
        <w:rPr>
          <w:color w:val="000000"/>
          <w:sz w:val="20"/>
          <w:szCs w:val="20"/>
          <w:vertAlign w:val="superscript"/>
        </w:rPr>
        <w:t>st</w:t>
      </w:r>
      <w:r>
        <w:rPr>
          <w:color w:val="000000"/>
          <w:sz w:val="20"/>
          <w:szCs w:val="20"/>
        </w:rPr>
        <w:t xml:space="preserve"> Offense—Review 360 documented verbal warning and reminder that phones will be confiscated and fines assessed.</w:t>
      </w:r>
    </w:p>
    <w:p w:rsidR="00381165" w:rsidRDefault="005C0F52">
      <w:pPr>
        <w:numPr>
          <w:ilvl w:val="1"/>
          <w:numId w:val="2"/>
        </w:numPr>
        <w:pBdr>
          <w:top w:val="nil"/>
          <w:left w:val="nil"/>
          <w:bottom w:val="nil"/>
          <w:right w:val="nil"/>
          <w:between w:val="nil"/>
        </w:pBdr>
        <w:tabs>
          <w:tab w:val="left" w:pos="720"/>
          <w:tab w:val="left" w:pos="2160"/>
        </w:tabs>
        <w:contextualSpacing/>
        <w:rPr>
          <w:color w:val="000000"/>
          <w:sz w:val="20"/>
          <w:szCs w:val="20"/>
        </w:rPr>
      </w:pPr>
      <w:r>
        <w:rPr>
          <w:color w:val="000000"/>
          <w:sz w:val="20"/>
          <w:szCs w:val="20"/>
        </w:rPr>
        <w:lastRenderedPageBreak/>
        <w:t>2</w:t>
      </w:r>
      <w:r>
        <w:rPr>
          <w:color w:val="000000"/>
          <w:sz w:val="20"/>
          <w:szCs w:val="20"/>
          <w:vertAlign w:val="superscript"/>
        </w:rPr>
        <w:t>nd</w:t>
      </w:r>
      <w:r>
        <w:rPr>
          <w:color w:val="000000"/>
          <w:sz w:val="20"/>
          <w:szCs w:val="20"/>
        </w:rPr>
        <w:t xml:space="preserve"> Offense</w:t>
      </w:r>
      <w:r>
        <w:rPr>
          <w:color w:val="000000"/>
          <w:sz w:val="20"/>
          <w:szCs w:val="20"/>
        </w:rPr>
        <w:t>—Cell phone or electronic device confiscated and returned to parent.</w:t>
      </w:r>
    </w:p>
    <w:p w:rsidR="00381165" w:rsidRDefault="005C0F52">
      <w:pPr>
        <w:numPr>
          <w:ilvl w:val="1"/>
          <w:numId w:val="2"/>
        </w:numPr>
        <w:pBdr>
          <w:top w:val="nil"/>
          <w:left w:val="nil"/>
          <w:bottom w:val="nil"/>
          <w:right w:val="nil"/>
          <w:between w:val="nil"/>
        </w:pBdr>
        <w:tabs>
          <w:tab w:val="left" w:pos="720"/>
          <w:tab w:val="left" w:pos="2160"/>
        </w:tabs>
        <w:contextualSpacing/>
        <w:rPr>
          <w:color w:val="000000"/>
          <w:sz w:val="20"/>
          <w:szCs w:val="20"/>
        </w:rPr>
      </w:pPr>
      <w:r>
        <w:rPr>
          <w:color w:val="000000"/>
          <w:sz w:val="20"/>
          <w:szCs w:val="20"/>
        </w:rPr>
        <w:t>3</w:t>
      </w:r>
      <w:r>
        <w:rPr>
          <w:color w:val="000000"/>
          <w:sz w:val="20"/>
          <w:szCs w:val="20"/>
          <w:vertAlign w:val="superscript"/>
        </w:rPr>
        <w:t>rd</w:t>
      </w:r>
      <w:r>
        <w:rPr>
          <w:color w:val="000000"/>
          <w:sz w:val="20"/>
          <w:szCs w:val="20"/>
        </w:rPr>
        <w:t xml:space="preserve"> Offense—Cell phone or electronic device confiscated and $10 fine assessed.</w:t>
      </w:r>
    </w:p>
    <w:p w:rsidR="00381165" w:rsidRDefault="005C0F52">
      <w:pPr>
        <w:numPr>
          <w:ilvl w:val="1"/>
          <w:numId w:val="2"/>
        </w:numPr>
        <w:pBdr>
          <w:top w:val="nil"/>
          <w:left w:val="nil"/>
          <w:bottom w:val="nil"/>
          <w:right w:val="nil"/>
          <w:between w:val="nil"/>
        </w:pBdr>
        <w:tabs>
          <w:tab w:val="left" w:pos="720"/>
          <w:tab w:val="left" w:pos="2160"/>
        </w:tabs>
        <w:contextualSpacing/>
        <w:rPr>
          <w:color w:val="000000"/>
          <w:sz w:val="20"/>
          <w:szCs w:val="20"/>
        </w:rPr>
      </w:pPr>
      <w:r>
        <w:rPr>
          <w:color w:val="000000"/>
          <w:sz w:val="20"/>
          <w:szCs w:val="20"/>
        </w:rPr>
        <w:t>4</w:t>
      </w:r>
      <w:r>
        <w:rPr>
          <w:color w:val="000000"/>
          <w:sz w:val="20"/>
          <w:szCs w:val="20"/>
          <w:vertAlign w:val="superscript"/>
        </w:rPr>
        <w:t>th</w:t>
      </w:r>
      <w:r>
        <w:rPr>
          <w:color w:val="000000"/>
          <w:sz w:val="20"/>
          <w:szCs w:val="20"/>
        </w:rPr>
        <w:t xml:space="preserve"> Offense—Cell phone or electronic device confiscated and $15 fine assessed.</w:t>
      </w:r>
    </w:p>
    <w:p w:rsidR="00381165" w:rsidRDefault="00381165">
      <w:pPr>
        <w:pStyle w:val="Heading2"/>
      </w:pPr>
    </w:p>
    <w:p w:rsidR="00381165" w:rsidRDefault="005C0F52">
      <w:pPr>
        <w:pStyle w:val="Heading2"/>
      </w:pPr>
      <w:r>
        <w:t>Tardy Policy</w:t>
      </w:r>
      <w:r>
        <w:rPr>
          <w:noProof/>
        </w:rPr>
        <w:drawing>
          <wp:anchor distT="0" distB="0" distL="114300" distR="114300" simplePos="0" relativeHeight="251662336" behindDoc="0" locked="0" layoutInCell="1" hidden="0" allowOverlap="1">
            <wp:simplePos x="0" y="0"/>
            <wp:positionH relativeFrom="margin">
              <wp:posOffset>50801</wp:posOffset>
            </wp:positionH>
            <wp:positionV relativeFrom="paragraph">
              <wp:posOffset>362585</wp:posOffset>
            </wp:positionV>
            <wp:extent cx="1046480" cy="1026160"/>
            <wp:effectExtent l="0" t="0" r="0" b="0"/>
            <wp:wrapSquare wrapText="bothSides" distT="0" distB="0" distL="114300" distR="114300"/>
            <wp:docPr id="7" name="image16.jpg" descr="https://media.licdn.com/mpr/mpr/p/1/005/08a/0f4/0a5f7c3.jpg"/>
            <wp:cNvGraphicFramePr/>
            <a:graphic xmlns:a="http://schemas.openxmlformats.org/drawingml/2006/main">
              <a:graphicData uri="http://schemas.openxmlformats.org/drawingml/2006/picture">
                <pic:pic xmlns:pic="http://schemas.openxmlformats.org/drawingml/2006/picture">
                  <pic:nvPicPr>
                    <pic:cNvPr id="0" name="image16.jpg" descr="https://media.licdn.com/mpr/mpr/p/1/005/08a/0f4/0a5f7c3.jpg"/>
                    <pic:cNvPicPr preferRelativeResize="0"/>
                  </pic:nvPicPr>
                  <pic:blipFill>
                    <a:blip r:embed="rId17"/>
                    <a:srcRect l="8265" t="5509" r="5785" b="10193"/>
                    <a:stretch>
                      <a:fillRect/>
                    </a:stretch>
                  </pic:blipFill>
                  <pic:spPr>
                    <a:xfrm>
                      <a:off x="0" y="0"/>
                      <a:ext cx="1046480" cy="1026160"/>
                    </a:xfrm>
                    <a:prstGeom prst="rect">
                      <a:avLst/>
                    </a:prstGeom>
                    <a:ln/>
                  </pic:spPr>
                </pic:pic>
              </a:graphicData>
            </a:graphic>
          </wp:anchor>
        </w:drawing>
      </w:r>
    </w:p>
    <w:p w:rsidR="00381165" w:rsidRDefault="005C0F52">
      <w:pPr>
        <w:rPr>
          <w:sz w:val="20"/>
          <w:szCs w:val="20"/>
        </w:rPr>
      </w:pPr>
      <w:r>
        <w:rPr>
          <w:sz w:val="20"/>
          <w:szCs w:val="20"/>
        </w:rPr>
        <w:t>The Hurricane Tardy Policy will be strictly enforced.  If you arrive late to class, you must have a tardy pass from an administrator.</w:t>
      </w:r>
    </w:p>
    <w:p w:rsidR="00381165" w:rsidRDefault="00381165">
      <w:pPr>
        <w:pStyle w:val="Heading2"/>
      </w:pPr>
    </w:p>
    <w:p w:rsidR="00381165" w:rsidRDefault="00381165">
      <w:pPr>
        <w:pStyle w:val="Heading2"/>
      </w:pPr>
    </w:p>
    <w:p w:rsidR="00381165" w:rsidRDefault="005C0F52">
      <w:pPr>
        <w:pStyle w:val="Heading2"/>
      </w:pPr>
      <w:r>
        <w:t>Dress Code</w:t>
      </w:r>
    </w:p>
    <w:p w:rsidR="00381165" w:rsidRDefault="005C0F52">
      <w:pPr>
        <w:rPr>
          <w:sz w:val="18"/>
          <w:szCs w:val="18"/>
        </w:rPr>
      </w:pPr>
      <w:r>
        <w:rPr>
          <w:sz w:val="18"/>
          <w:szCs w:val="18"/>
        </w:rPr>
        <w:t>The SAISD and SHHS dress code will be strictly enforced.  If you are not wearing a school uniform, you will n</w:t>
      </w:r>
      <w:r>
        <w:rPr>
          <w:sz w:val="18"/>
          <w:szCs w:val="18"/>
        </w:rPr>
        <w:t>ot be admitted to class without a note from an administrator.  You will be counted absent if you do not return to class that day.</w:t>
      </w:r>
    </w:p>
    <w:p w:rsidR="00381165" w:rsidRDefault="00381165">
      <w:pPr>
        <w:spacing w:after="160"/>
        <w:rPr>
          <w:sz w:val="18"/>
          <w:szCs w:val="18"/>
        </w:rPr>
      </w:pPr>
    </w:p>
    <w:p w:rsidR="00381165" w:rsidRDefault="005C0F52">
      <w:pPr>
        <w:spacing w:after="160"/>
        <w:rPr>
          <w:sz w:val="18"/>
          <w:szCs w:val="18"/>
        </w:rPr>
      </w:pPr>
      <w:r>
        <w:rPr>
          <w:rFonts w:ascii="Garamond" w:eastAsia="Garamond" w:hAnsi="Garamond" w:cs="Garamond"/>
          <w:smallCaps/>
          <w:sz w:val="40"/>
          <w:szCs w:val="40"/>
        </w:rPr>
        <w:t>COLOSO Learning Objectives and Gradual Release of Responsibility</w:t>
      </w:r>
    </w:p>
    <w:p w:rsidR="00381165" w:rsidRDefault="005C0F52">
      <w:pPr>
        <w:spacing w:after="160"/>
      </w:pPr>
      <w:r>
        <w:rPr>
          <w:b/>
          <w:u w:val="single"/>
        </w:rPr>
        <w:t>COLOSO</w:t>
      </w:r>
      <w:r>
        <w:t>:  This year, ESC 20 is implementing a structure for daily content, language and social objectives (COLOSO).  This structure will provide students with a clear focus for daily classroom instruction.</w:t>
      </w:r>
    </w:p>
    <w:p w:rsidR="00381165" w:rsidRDefault="005C0F52">
      <w:pPr>
        <w:numPr>
          <w:ilvl w:val="0"/>
          <w:numId w:val="3"/>
        </w:numPr>
        <w:pBdr>
          <w:top w:val="nil"/>
          <w:left w:val="nil"/>
          <w:bottom w:val="nil"/>
          <w:right w:val="nil"/>
          <w:between w:val="nil"/>
        </w:pBdr>
        <w:contextualSpacing/>
      </w:pPr>
      <w:r>
        <w:rPr>
          <w:color w:val="000000"/>
        </w:rPr>
        <w:t xml:space="preserve">Content Objective: tells what students will learn during </w:t>
      </w:r>
      <w:r>
        <w:rPr>
          <w:color w:val="000000"/>
        </w:rPr>
        <w:t xml:space="preserve">the lesson. </w:t>
      </w:r>
    </w:p>
    <w:p w:rsidR="00381165" w:rsidRDefault="005C0F52">
      <w:pPr>
        <w:numPr>
          <w:ilvl w:val="1"/>
          <w:numId w:val="3"/>
        </w:numPr>
        <w:pBdr>
          <w:top w:val="nil"/>
          <w:left w:val="nil"/>
          <w:bottom w:val="nil"/>
          <w:right w:val="nil"/>
          <w:between w:val="nil"/>
        </w:pBdr>
        <w:contextualSpacing/>
      </w:pPr>
      <w:r>
        <w:rPr>
          <w:color w:val="000000"/>
        </w:rPr>
        <w:t xml:space="preserve">Example: “Students will reanalyze archetypes in mythic, traditional, and classic literature.”  </w:t>
      </w:r>
      <w:r>
        <w:rPr>
          <w:i/>
          <w:color w:val="000000"/>
        </w:rPr>
        <w:t>TEK 2b</w:t>
      </w:r>
      <w:r>
        <w:rPr>
          <w:color w:val="000000"/>
        </w:rPr>
        <w:t xml:space="preserve"> </w:t>
      </w:r>
    </w:p>
    <w:p w:rsidR="00381165" w:rsidRDefault="005C0F52">
      <w:pPr>
        <w:numPr>
          <w:ilvl w:val="0"/>
          <w:numId w:val="3"/>
        </w:numPr>
        <w:pBdr>
          <w:top w:val="nil"/>
          <w:left w:val="nil"/>
          <w:bottom w:val="nil"/>
          <w:right w:val="nil"/>
          <w:between w:val="nil"/>
        </w:pBdr>
        <w:contextualSpacing/>
      </w:pPr>
      <w:r>
        <w:rPr>
          <w:color w:val="000000"/>
        </w:rPr>
        <w:t>Language Objective: tells how the students will learn and/or demonstrate their mastery of the lesson by reading, speaking, writing, or liste</w:t>
      </w:r>
      <w:r>
        <w:rPr>
          <w:color w:val="000000"/>
        </w:rPr>
        <w:t xml:space="preserve">ning. </w:t>
      </w:r>
    </w:p>
    <w:p w:rsidR="00381165" w:rsidRDefault="005C0F52">
      <w:pPr>
        <w:numPr>
          <w:ilvl w:val="1"/>
          <w:numId w:val="3"/>
        </w:numPr>
        <w:pBdr>
          <w:top w:val="nil"/>
          <w:left w:val="nil"/>
          <w:bottom w:val="nil"/>
          <w:right w:val="nil"/>
          <w:between w:val="nil"/>
        </w:pBdr>
        <w:contextualSpacing/>
      </w:pPr>
      <w:r>
        <w:rPr>
          <w:color w:val="000000"/>
        </w:rPr>
        <w:t>Example: “Students will use interactive notebooks to enhance understanding of key vocabulary and examples.</w:t>
      </w:r>
    </w:p>
    <w:p w:rsidR="00381165" w:rsidRDefault="005C0F52">
      <w:pPr>
        <w:numPr>
          <w:ilvl w:val="0"/>
          <w:numId w:val="3"/>
        </w:numPr>
        <w:pBdr>
          <w:top w:val="nil"/>
          <w:left w:val="nil"/>
          <w:bottom w:val="nil"/>
          <w:right w:val="nil"/>
          <w:between w:val="nil"/>
        </w:pBdr>
        <w:contextualSpacing/>
      </w:pPr>
      <w:r>
        <w:rPr>
          <w:color w:val="000000"/>
        </w:rPr>
        <w:t>Social Objective: tells what students will do as a physical activity. This includes interacting with others within the classroom.</w:t>
      </w:r>
    </w:p>
    <w:p w:rsidR="00381165" w:rsidRDefault="005C0F52">
      <w:pPr>
        <w:numPr>
          <w:ilvl w:val="1"/>
          <w:numId w:val="3"/>
        </w:numPr>
        <w:pBdr>
          <w:top w:val="nil"/>
          <w:left w:val="nil"/>
          <w:bottom w:val="nil"/>
          <w:right w:val="nil"/>
          <w:between w:val="nil"/>
        </w:pBdr>
        <w:spacing w:after="160"/>
        <w:contextualSpacing/>
      </w:pPr>
      <w:r>
        <w:rPr>
          <w:color w:val="000000"/>
        </w:rPr>
        <w:t>Example: “St</w:t>
      </w:r>
      <w:r>
        <w:rPr>
          <w:color w:val="000000"/>
        </w:rPr>
        <w:t xml:space="preserve">udents will work in pairs and small groups to read common texts and identify archetypes. </w:t>
      </w:r>
    </w:p>
    <w:p w:rsidR="00381165" w:rsidRDefault="005C0F52">
      <w:pPr>
        <w:spacing w:after="160"/>
      </w:pPr>
      <w:r>
        <w:rPr>
          <w:b/>
          <w:u w:val="single"/>
        </w:rPr>
        <w:t>Gradual Release of Responsibility (GRR):</w:t>
      </w:r>
      <w:r>
        <w:t xml:space="preserve">  GRR is how learning will look in the classroom.</w:t>
      </w:r>
    </w:p>
    <w:p w:rsidR="00381165" w:rsidRDefault="005C0F52">
      <w:pPr>
        <w:spacing w:after="160"/>
      </w:pPr>
      <w:r>
        <w:rPr>
          <w:noProof/>
        </w:rPr>
        <w:lastRenderedPageBreak/>
        <w:drawing>
          <wp:inline distT="0" distB="0" distL="0" distR="0">
            <wp:extent cx="5943600" cy="4205377"/>
            <wp:effectExtent l="0" t="0" r="0" b="0"/>
            <wp:docPr id="5" name="image14.png" descr="http://www.cisdctl.com/uploads/1/3/3/4/133401/7159198_orig.png"/>
            <wp:cNvGraphicFramePr/>
            <a:graphic xmlns:a="http://schemas.openxmlformats.org/drawingml/2006/main">
              <a:graphicData uri="http://schemas.openxmlformats.org/drawingml/2006/picture">
                <pic:pic xmlns:pic="http://schemas.openxmlformats.org/drawingml/2006/picture">
                  <pic:nvPicPr>
                    <pic:cNvPr id="0" name="image14.png" descr="http://www.cisdctl.com/uploads/1/3/3/4/133401/7159198_orig.png"/>
                    <pic:cNvPicPr preferRelativeResize="0"/>
                  </pic:nvPicPr>
                  <pic:blipFill>
                    <a:blip r:embed="rId18"/>
                    <a:srcRect/>
                    <a:stretch>
                      <a:fillRect/>
                    </a:stretch>
                  </pic:blipFill>
                  <pic:spPr>
                    <a:xfrm>
                      <a:off x="0" y="0"/>
                      <a:ext cx="5943600" cy="4205377"/>
                    </a:xfrm>
                    <a:prstGeom prst="rect">
                      <a:avLst/>
                    </a:prstGeom>
                    <a:ln/>
                  </pic:spPr>
                </pic:pic>
              </a:graphicData>
            </a:graphic>
          </wp:inline>
        </w:drawing>
      </w:r>
    </w:p>
    <w:p w:rsidR="00381165" w:rsidRDefault="00381165">
      <w:pPr>
        <w:spacing w:after="160"/>
      </w:pPr>
    </w:p>
    <w:p w:rsidR="00381165" w:rsidRDefault="00381165"/>
    <w:p w:rsidR="00381165" w:rsidRDefault="00381165">
      <w:pPr>
        <w:sectPr w:rsidR="00381165">
          <w:type w:val="continuous"/>
          <w:pgSz w:w="12240" w:h="15840"/>
          <w:pgMar w:top="1440" w:right="1440" w:bottom="1440" w:left="1440" w:header="1008" w:footer="720" w:gutter="0"/>
          <w:cols w:space="720"/>
        </w:sectPr>
      </w:pPr>
    </w:p>
    <w:p w:rsidR="00381165" w:rsidRDefault="00381165">
      <w:pPr>
        <w:pStyle w:val="Heading1"/>
        <w:jc w:val="center"/>
        <w:rPr>
          <w:sz w:val="18"/>
          <w:szCs w:val="18"/>
        </w:rPr>
      </w:pPr>
    </w:p>
    <w:p w:rsidR="00381165" w:rsidRDefault="00381165">
      <w:pPr>
        <w:pStyle w:val="Heading1"/>
        <w:jc w:val="center"/>
        <w:rPr>
          <w:sz w:val="18"/>
          <w:szCs w:val="18"/>
        </w:rPr>
      </w:pPr>
    </w:p>
    <w:p w:rsidR="00381165" w:rsidRDefault="00381165"/>
    <w:p w:rsidR="00381165" w:rsidRDefault="00381165"/>
    <w:p w:rsidR="00381165" w:rsidRDefault="00381165"/>
    <w:p w:rsidR="00381165" w:rsidRDefault="00381165"/>
    <w:p w:rsidR="00381165" w:rsidRDefault="00381165"/>
    <w:p w:rsidR="00381165" w:rsidRDefault="00381165"/>
    <w:p w:rsidR="00381165" w:rsidRDefault="00381165"/>
    <w:p w:rsidR="00381165" w:rsidRDefault="00381165"/>
    <w:p w:rsidR="00381165" w:rsidRDefault="00381165">
      <w:pPr>
        <w:pStyle w:val="Heading1"/>
        <w:rPr>
          <w:sz w:val="16"/>
          <w:szCs w:val="16"/>
        </w:rPr>
      </w:pPr>
    </w:p>
    <w:p w:rsidR="00381165" w:rsidRDefault="00381165"/>
    <w:p w:rsidR="00381165" w:rsidRDefault="00381165"/>
    <w:p w:rsidR="00381165" w:rsidRDefault="00381165"/>
    <w:p w:rsidR="00381165" w:rsidRDefault="005C0F52">
      <w:pPr>
        <w:pStyle w:val="Heading1"/>
      </w:pPr>
      <w:r>
        <w:t>Parent/Student Acknowledgement</w:t>
      </w:r>
    </w:p>
    <w:p w:rsidR="00381165" w:rsidRDefault="00381165"/>
    <w:p w:rsidR="00381165" w:rsidRDefault="005C0F52">
      <w:pPr>
        <w:pBdr>
          <w:top w:val="single" w:sz="6" w:space="1" w:color="000000"/>
          <w:left w:val="single" w:sz="6" w:space="4" w:color="000000"/>
          <w:bottom w:val="single" w:sz="6" w:space="1" w:color="000000"/>
          <w:right w:val="single" w:sz="6" w:space="4" w:color="000000"/>
        </w:pBdr>
        <w:shd w:val="clear" w:color="auto" w:fill="D9D9D9"/>
        <w:rPr>
          <w:b/>
          <w:sz w:val="28"/>
          <w:szCs w:val="28"/>
        </w:rPr>
      </w:pPr>
      <w:r>
        <w:rPr>
          <w:b/>
          <w:sz w:val="28"/>
          <w:szCs w:val="28"/>
        </w:rPr>
        <w:lastRenderedPageBreak/>
        <w:t>Syllabus Acknowledgement</w:t>
      </w:r>
    </w:p>
    <w:p w:rsidR="00381165" w:rsidRDefault="005C0F52">
      <w:pPr>
        <w:jc w:val="both"/>
        <w:rPr>
          <w:i/>
          <w:sz w:val="18"/>
          <w:szCs w:val="18"/>
        </w:rPr>
      </w:pPr>
      <w:r>
        <w:rPr>
          <w:i/>
          <w:sz w:val="18"/>
          <w:szCs w:val="18"/>
        </w:rPr>
        <w:t>This acknowledgement form and contact information sheet must be completely filled out, signed, and returned to the teacher.  The student should then keep the syllabus in their binder for reference and documentation.</w:t>
      </w:r>
    </w:p>
    <w:p w:rsidR="00381165" w:rsidRDefault="00381165">
      <w:pPr>
        <w:jc w:val="both"/>
        <w:rPr>
          <w:sz w:val="14"/>
          <w:szCs w:val="14"/>
        </w:rPr>
      </w:pPr>
    </w:p>
    <w:p w:rsidR="00381165" w:rsidRDefault="005C0F52">
      <w:pPr>
        <w:jc w:val="both"/>
      </w:pPr>
      <w:r>
        <w:t>We acknowledge our responsibility to review this course syllabus.</w:t>
      </w:r>
    </w:p>
    <w:p w:rsidR="00381165" w:rsidRDefault="00381165">
      <w:pPr>
        <w:jc w:val="both"/>
        <w:rPr>
          <w:sz w:val="14"/>
          <w:szCs w:val="14"/>
        </w:rPr>
      </w:pPr>
    </w:p>
    <w:p w:rsidR="00381165" w:rsidRDefault="005C0F52">
      <w:pPr>
        <w:jc w:val="both"/>
      </w:pPr>
      <w:r>
        <w:t>We acknowledge that we have read, understood, and the student will comply with the expectations and guidelines presented in the course syllabus.</w:t>
      </w:r>
    </w:p>
    <w:p w:rsidR="00381165" w:rsidRDefault="00381165">
      <w:pPr>
        <w:jc w:val="both"/>
        <w:rPr>
          <w:sz w:val="14"/>
          <w:szCs w:val="14"/>
        </w:rPr>
      </w:pPr>
    </w:p>
    <w:p w:rsidR="00381165" w:rsidRDefault="005C0F52">
      <w:pPr>
        <w:tabs>
          <w:tab w:val="right" w:pos="10800"/>
        </w:tabs>
        <w:jc w:val="both"/>
      </w:pPr>
      <w:r>
        <w:t xml:space="preserve">Student’s Name:  </w:t>
      </w:r>
      <w:r>
        <w:tab/>
      </w:r>
    </w:p>
    <w:p w:rsidR="00381165" w:rsidRDefault="005C0F52">
      <w:pPr>
        <w:tabs>
          <w:tab w:val="center" w:pos="6120"/>
        </w:tabs>
        <w:jc w:val="both"/>
        <w:rPr>
          <w:i/>
        </w:rPr>
      </w:pPr>
      <w:r>
        <w:rPr>
          <w:i/>
        </w:rPr>
        <w:t>(Please Print)</w:t>
      </w:r>
    </w:p>
    <w:p w:rsidR="00381165" w:rsidRDefault="00381165">
      <w:pPr>
        <w:tabs>
          <w:tab w:val="right" w:pos="2880"/>
          <w:tab w:val="left" w:pos="3600"/>
          <w:tab w:val="right" w:pos="5040"/>
          <w:tab w:val="left" w:pos="5760"/>
          <w:tab w:val="right" w:pos="8640"/>
          <w:tab w:val="left" w:pos="9360"/>
          <w:tab w:val="right" w:pos="10800"/>
        </w:tabs>
        <w:jc w:val="both"/>
        <w:rPr>
          <w:sz w:val="12"/>
          <w:szCs w:val="12"/>
        </w:rPr>
      </w:pPr>
    </w:p>
    <w:p w:rsidR="00381165" w:rsidRDefault="00381165">
      <w:pPr>
        <w:tabs>
          <w:tab w:val="right" w:pos="2880"/>
          <w:tab w:val="left" w:pos="3600"/>
          <w:tab w:val="right" w:pos="5040"/>
          <w:tab w:val="left" w:pos="5760"/>
          <w:tab w:val="right" w:pos="8640"/>
          <w:tab w:val="left" w:pos="9360"/>
          <w:tab w:val="right" w:pos="10800"/>
        </w:tabs>
        <w:jc w:val="both"/>
      </w:pPr>
    </w:p>
    <w:p w:rsidR="00381165" w:rsidRDefault="005C0F52">
      <w:pPr>
        <w:tabs>
          <w:tab w:val="right" w:pos="2880"/>
          <w:tab w:val="left" w:pos="3240"/>
          <w:tab w:val="right" w:pos="4680"/>
          <w:tab w:val="left" w:pos="5040"/>
          <w:tab w:val="right" w:pos="8280"/>
          <w:tab w:val="left" w:pos="8640"/>
          <w:tab w:val="right" w:pos="10800"/>
        </w:tabs>
        <w:jc w:val="both"/>
      </w:pPr>
      <w:r>
        <w:tab/>
      </w:r>
      <w:r>
        <w:tab/>
      </w:r>
      <w:r>
        <w:tab/>
      </w:r>
      <w:r>
        <w:tab/>
      </w:r>
      <w:r>
        <w:tab/>
      </w:r>
      <w:r>
        <w:tab/>
      </w:r>
      <w:r>
        <w:tab/>
      </w:r>
    </w:p>
    <w:p w:rsidR="00381165" w:rsidRDefault="005C0F52">
      <w:pPr>
        <w:tabs>
          <w:tab w:val="center" w:pos="1440"/>
          <w:tab w:val="center" w:pos="3960"/>
          <w:tab w:val="center" w:pos="6660"/>
          <w:tab w:val="center" w:pos="9360"/>
        </w:tabs>
        <w:jc w:val="both"/>
        <w:rPr>
          <w:sz w:val="20"/>
          <w:szCs w:val="20"/>
        </w:rPr>
      </w:pPr>
      <w:r>
        <w:rPr>
          <w:sz w:val="20"/>
          <w:szCs w:val="20"/>
        </w:rPr>
        <w:t>Student’s Signature</w:t>
      </w:r>
      <w:r>
        <w:rPr>
          <w:sz w:val="20"/>
          <w:szCs w:val="20"/>
        </w:rPr>
        <w:tab/>
        <w:t>Date</w:t>
      </w:r>
      <w:r>
        <w:rPr>
          <w:sz w:val="20"/>
          <w:szCs w:val="20"/>
        </w:rPr>
        <w:tab/>
        <w:t>Parent/Legal Guardian Signature</w:t>
      </w:r>
      <w:r>
        <w:rPr>
          <w:sz w:val="20"/>
          <w:szCs w:val="20"/>
        </w:rPr>
        <w:tab/>
        <w:t>Date</w:t>
      </w:r>
    </w:p>
    <w:p w:rsidR="00381165" w:rsidRDefault="00381165">
      <w:pPr>
        <w:tabs>
          <w:tab w:val="right" w:pos="10800"/>
        </w:tabs>
        <w:jc w:val="both"/>
      </w:pPr>
    </w:p>
    <w:p w:rsidR="00381165" w:rsidRDefault="005C0F52">
      <w:pPr>
        <w:pBdr>
          <w:top w:val="single" w:sz="6" w:space="1" w:color="000000"/>
          <w:left w:val="single" w:sz="6" w:space="4" w:color="000000"/>
          <w:bottom w:val="single" w:sz="6" w:space="1" w:color="000000"/>
          <w:right w:val="single" w:sz="6" w:space="4" w:color="000000"/>
        </w:pBdr>
        <w:shd w:val="clear" w:color="auto" w:fill="D9D9D9"/>
        <w:rPr>
          <w:b/>
          <w:sz w:val="28"/>
          <w:szCs w:val="28"/>
        </w:rPr>
      </w:pPr>
      <w:r>
        <w:rPr>
          <w:b/>
          <w:sz w:val="28"/>
          <w:szCs w:val="28"/>
        </w:rPr>
        <w:t>Parent/Guardian Contact Information</w:t>
      </w:r>
    </w:p>
    <w:p w:rsidR="00381165" w:rsidRDefault="00381165">
      <w:pPr>
        <w:tabs>
          <w:tab w:val="right" w:pos="10800"/>
        </w:tabs>
        <w:jc w:val="both"/>
      </w:pPr>
    </w:p>
    <w:p w:rsidR="00381165" w:rsidRDefault="005C0F52">
      <w:pPr>
        <w:tabs>
          <w:tab w:val="right" w:pos="10800"/>
        </w:tabs>
        <w:spacing w:before="240" w:line="480" w:lineRule="auto"/>
        <w:jc w:val="both"/>
      </w:pPr>
      <w:r>
        <w:t xml:space="preserve">Student’s Name: </w:t>
      </w:r>
      <w:r>
        <w:tab/>
      </w:r>
    </w:p>
    <w:p w:rsidR="00381165" w:rsidRDefault="005C0F52">
      <w:pPr>
        <w:tabs>
          <w:tab w:val="right" w:pos="10800"/>
        </w:tabs>
        <w:spacing w:before="240" w:line="480" w:lineRule="auto"/>
        <w:jc w:val="both"/>
      </w:pPr>
      <w:r>
        <w:t xml:space="preserve">Parent/Guardian’s Printed Name: </w:t>
      </w:r>
      <w:r>
        <w:tab/>
      </w:r>
    </w:p>
    <w:p w:rsidR="00381165" w:rsidRDefault="005C0F52">
      <w:pPr>
        <w:tabs>
          <w:tab w:val="right" w:pos="10800"/>
        </w:tabs>
        <w:spacing w:before="240" w:line="480" w:lineRule="auto"/>
        <w:jc w:val="both"/>
      </w:pPr>
      <w:r>
        <w:t xml:space="preserve">Parent/Guardian’s Email Address: </w:t>
      </w:r>
      <w:r>
        <w:tab/>
      </w:r>
    </w:p>
    <w:tbl>
      <w:tblPr>
        <w:tblStyle w:val="a1"/>
        <w:tblW w:w="10070" w:type="dxa"/>
        <w:jc w:val="center"/>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615"/>
        <w:gridCol w:w="3150"/>
        <w:gridCol w:w="2340"/>
        <w:gridCol w:w="2965"/>
      </w:tblGrid>
      <w:tr w:rsidR="00381165">
        <w:trPr>
          <w:jc w:val="center"/>
        </w:trPr>
        <w:tc>
          <w:tcPr>
            <w:tcW w:w="1615" w:type="dxa"/>
          </w:tcPr>
          <w:p w:rsidR="00381165" w:rsidRDefault="005C0F52">
            <w:pPr>
              <w:spacing w:before="240" w:line="480" w:lineRule="auto"/>
              <w:jc w:val="both"/>
              <w:rPr>
                <w:sz w:val="20"/>
                <w:szCs w:val="20"/>
              </w:rPr>
            </w:pPr>
            <w:r>
              <w:rPr>
                <w:sz w:val="20"/>
                <w:szCs w:val="20"/>
              </w:rPr>
              <w:t>Home Number:</w:t>
            </w:r>
          </w:p>
        </w:tc>
        <w:tc>
          <w:tcPr>
            <w:tcW w:w="3150" w:type="dxa"/>
          </w:tcPr>
          <w:p w:rsidR="00381165" w:rsidRDefault="005C0F52">
            <w:pPr>
              <w:spacing w:before="240" w:line="480" w:lineRule="auto"/>
              <w:jc w:val="both"/>
              <w:rPr>
                <w:sz w:val="20"/>
                <w:szCs w:val="20"/>
              </w:rPr>
            </w:pPr>
            <w:r>
              <w:rPr>
                <w:sz w:val="20"/>
                <w:szCs w:val="20"/>
              </w:rPr>
              <w:t>(_______) ______-________</w:t>
            </w:r>
          </w:p>
        </w:tc>
        <w:tc>
          <w:tcPr>
            <w:tcW w:w="2340" w:type="dxa"/>
          </w:tcPr>
          <w:p w:rsidR="00381165" w:rsidRDefault="005C0F52">
            <w:pPr>
              <w:spacing w:before="240" w:line="480" w:lineRule="auto"/>
              <w:jc w:val="both"/>
              <w:rPr>
                <w:sz w:val="20"/>
                <w:szCs w:val="20"/>
              </w:rPr>
            </w:pPr>
            <w:r>
              <w:rPr>
                <w:sz w:val="20"/>
                <w:szCs w:val="20"/>
              </w:rPr>
              <w:t>Daytime Contact Number:</w:t>
            </w:r>
          </w:p>
        </w:tc>
        <w:tc>
          <w:tcPr>
            <w:tcW w:w="2965" w:type="dxa"/>
          </w:tcPr>
          <w:p w:rsidR="00381165" w:rsidRDefault="005C0F52">
            <w:pPr>
              <w:spacing w:before="240" w:line="480" w:lineRule="auto"/>
              <w:jc w:val="both"/>
              <w:rPr>
                <w:sz w:val="20"/>
                <w:szCs w:val="20"/>
              </w:rPr>
            </w:pPr>
            <w:r>
              <w:rPr>
                <w:sz w:val="20"/>
                <w:szCs w:val="20"/>
              </w:rPr>
              <w:t>(_______) ____-________</w:t>
            </w:r>
          </w:p>
        </w:tc>
      </w:tr>
      <w:tr w:rsidR="00381165">
        <w:trPr>
          <w:jc w:val="center"/>
        </w:trPr>
        <w:tc>
          <w:tcPr>
            <w:tcW w:w="1615" w:type="dxa"/>
          </w:tcPr>
          <w:p w:rsidR="00381165" w:rsidRDefault="005C0F52">
            <w:pPr>
              <w:spacing w:before="240" w:line="480" w:lineRule="auto"/>
              <w:jc w:val="both"/>
              <w:rPr>
                <w:sz w:val="20"/>
                <w:szCs w:val="20"/>
              </w:rPr>
            </w:pPr>
            <w:r>
              <w:rPr>
                <w:sz w:val="20"/>
                <w:szCs w:val="20"/>
              </w:rPr>
              <w:t>Cell Number:</w:t>
            </w:r>
          </w:p>
        </w:tc>
        <w:tc>
          <w:tcPr>
            <w:tcW w:w="3150" w:type="dxa"/>
          </w:tcPr>
          <w:p w:rsidR="00381165" w:rsidRDefault="005C0F52">
            <w:pPr>
              <w:spacing w:before="240" w:line="480" w:lineRule="auto"/>
              <w:jc w:val="both"/>
              <w:rPr>
                <w:sz w:val="20"/>
                <w:szCs w:val="20"/>
              </w:rPr>
            </w:pPr>
            <w:r>
              <w:rPr>
                <w:sz w:val="20"/>
                <w:szCs w:val="20"/>
              </w:rPr>
              <w:t>(_______) ______-________</w:t>
            </w:r>
          </w:p>
        </w:tc>
        <w:tc>
          <w:tcPr>
            <w:tcW w:w="2340" w:type="dxa"/>
          </w:tcPr>
          <w:p w:rsidR="00381165" w:rsidRDefault="005C0F52">
            <w:pPr>
              <w:spacing w:before="240" w:line="480" w:lineRule="auto"/>
              <w:jc w:val="both"/>
              <w:rPr>
                <w:sz w:val="20"/>
                <w:szCs w:val="20"/>
              </w:rPr>
            </w:pPr>
            <w:r>
              <w:rPr>
                <w:sz w:val="20"/>
                <w:szCs w:val="20"/>
              </w:rPr>
              <w:t>Other Contact Number:</w:t>
            </w:r>
          </w:p>
        </w:tc>
        <w:tc>
          <w:tcPr>
            <w:tcW w:w="2965" w:type="dxa"/>
          </w:tcPr>
          <w:p w:rsidR="00381165" w:rsidRDefault="005C0F52">
            <w:pPr>
              <w:spacing w:before="240" w:line="480" w:lineRule="auto"/>
              <w:jc w:val="both"/>
              <w:rPr>
                <w:sz w:val="20"/>
                <w:szCs w:val="20"/>
              </w:rPr>
            </w:pPr>
            <w:r>
              <w:rPr>
                <w:sz w:val="20"/>
                <w:szCs w:val="20"/>
              </w:rPr>
              <w:t>(_______)_____-________</w:t>
            </w:r>
          </w:p>
        </w:tc>
      </w:tr>
    </w:tbl>
    <w:p w:rsidR="00381165" w:rsidRDefault="00381165">
      <w:pPr>
        <w:tabs>
          <w:tab w:val="right" w:pos="10800"/>
        </w:tabs>
        <w:spacing w:line="360" w:lineRule="auto"/>
        <w:jc w:val="both"/>
      </w:pPr>
    </w:p>
    <w:p w:rsidR="00381165" w:rsidRDefault="005C0F52">
      <w:pPr>
        <w:tabs>
          <w:tab w:val="right" w:pos="10800"/>
        </w:tabs>
        <w:spacing w:line="360" w:lineRule="auto"/>
        <w:jc w:val="both"/>
      </w:pPr>
      <w:r>
        <w:t>Notes/Comments for the Teacher (please use back of this page for more room):</w:t>
      </w:r>
    </w:p>
    <w:p w:rsidR="00381165" w:rsidRDefault="00381165">
      <w:pPr>
        <w:tabs>
          <w:tab w:val="right" w:pos="10800"/>
        </w:tabs>
        <w:spacing w:line="240" w:lineRule="auto"/>
        <w:jc w:val="both"/>
      </w:pPr>
    </w:p>
    <w:tbl>
      <w:tblPr>
        <w:tblStyle w:val="a2"/>
        <w:tblW w:w="1007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400" w:firstRow="0" w:lastRow="0" w:firstColumn="0" w:lastColumn="0" w:noHBand="0" w:noVBand="1"/>
      </w:tblPr>
      <w:tblGrid>
        <w:gridCol w:w="10070"/>
      </w:tblGrid>
      <w:tr w:rsidR="00381165">
        <w:tc>
          <w:tcPr>
            <w:tcW w:w="10070" w:type="dxa"/>
          </w:tcPr>
          <w:p w:rsidR="00381165" w:rsidRDefault="00381165">
            <w:pPr>
              <w:tabs>
                <w:tab w:val="right" w:pos="10800"/>
              </w:tabs>
              <w:spacing w:line="480" w:lineRule="auto"/>
              <w:jc w:val="both"/>
            </w:pPr>
          </w:p>
        </w:tc>
      </w:tr>
      <w:tr w:rsidR="00381165">
        <w:tc>
          <w:tcPr>
            <w:tcW w:w="10070" w:type="dxa"/>
          </w:tcPr>
          <w:p w:rsidR="00381165" w:rsidRDefault="00381165">
            <w:pPr>
              <w:tabs>
                <w:tab w:val="right" w:pos="10800"/>
              </w:tabs>
              <w:spacing w:line="480" w:lineRule="auto"/>
              <w:jc w:val="both"/>
            </w:pPr>
          </w:p>
        </w:tc>
      </w:tr>
      <w:tr w:rsidR="00381165">
        <w:tc>
          <w:tcPr>
            <w:tcW w:w="10070" w:type="dxa"/>
          </w:tcPr>
          <w:p w:rsidR="00381165" w:rsidRDefault="00381165">
            <w:pPr>
              <w:tabs>
                <w:tab w:val="right" w:pos="10800"/>
              </w:tabs>
              <w:spacing w:line="480" w:lineRule="auto"/>
              <w:jc w:val="both"/>
            </w:pPr>
          </w:p>
        </w:tc>
      </w:tr>
    </w:tbl>
    <w:p w:rsidR="00381165" w:rsidRDefault="00381165"/>
    <w:sectPr w:rsidR="00381165">
      <w:type w:val="continuous"/>
      <w:pgSz w:w="12240" w:h="15840"/>
      <w:pgMar w:top="1440" w:right="1440" w:bottom="1440" w:left="1440" w:header="10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52" w:rsidRDefault="005C0F52">
      <w:pPr>
        <w:spacing w:line="240" w:lineRule="auto"/>
      </w:pPr>
      <w:r>
        <w:separator/>
      </w:r>
    </w:p>
  </w:endnote>
  <w:endnote w:type="continuationSeparator" w:id="0">
    <w:p w:rsidR="005C0F52" w:rsidRDefault="005C0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65" w:rsidRDefault="005C0F52">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 </w:t>
    </w:r>
    <w:r>
      <w:rPr>
        <w:color w:val="000000"/>
      </w:rPr>
      <w:fldChar w:fldCharType="begin"/>
    </w:r>
    <w:r>
      <w:rPr>
        <w:color w:val="000000"/>
      </w:rPr>
      <w:instrText>PAGE</w:instrText>
    </w:r>
    <w:r w:rsidR="00286208">
      <w:rPr>
        <w:color w:val="000000"/>
      </w:rPr>
      <w:fldChar w:fldCharType="separate"/>
    </w:r>
    <w:r w:rsidR="00E008D2">
      <w:rPr>
        <w:noProof/>
        <w:color w:val="000000"/>
      </w:rPr>
      <w:t>7</w:t>
    </w:r>
    <w:r>
      <w:rPr>
        <w:color w:val="000000"/>
      </w:rPr>
      <w:fldChar w:fldCharType="end"/>
    </w:r>
    <w:r>
      <w:rPr>
        <w:color w:val="000000"/>
      </w:rPr>
      <w:t xml:space="preserve"> </w:t>
    </w:r>
  </w:p>
  <w:p w:rsidR="00381165" w:rsidRDefault="0038116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52" w:rsidRDefault="005C0F52">
      <w:pPr>
        <w:spacing w:line="240" w:lineRule="auto"/>
      </w:pPr>
      <w:r>
        <w:separator/>
      </w:r>
    </w:p>
  </w:footnote>
  <w:footnote w:type="continuationSeparator" w:id="0">
    <w:p w:rsidR="005C0F52" w:rsidRDefault="005C0F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65" w:rsidRDefault="00381165">
    <w:pPr>
      <w:pBdr>
        <w:top w:val="nil"/>
        <w:left w:val="nil"/>
        <w:bottom w:val="nil"/>
        <w:right w:val="nil"/>
        <w:between w:val="nil"/>
      </w:pBdr>
      <w:tabs>
        <w:tab w:val="center" w:pos="4680"/>
        <w:tab w:val="right" w:pos="9360"/>
      </w:tabs>
      <w:spacing w:line="240" w:lineRule="auto"/>
      <w:rPr>
        <w:b/>
        <w:color w:val="000000"/>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65" w:rsidRDefault="00381165">
    <w:pPr>
      <w:widowControl w:val="0"/>
      <w:pBdr>
        <w:top w:val="nil"/>
        <w:left w:val="nil"/>
        <w:bottom w:val="nil"/>
        <w:right w:val="nil"/>
        <w:between w:val="nil"/>
      </w:pBdr>
      <w:spacing w:line="276" w:lineRule="auto"/>
      <w:rPr>
        <w:color w:val="000000"/>
      </w:rPr>
    </w:pPr>
  </w:p>
  <w:tbl>
    <w:tblPr>
      <w:tblStyle w:val="a3"/>
      <w:tblW w:w="9431" w:type="dxa"/>
      <w:tblBorders>
        <w:top w:val="nil"/>
        <w:left w:val="nil"/>
        <w:bottom w:val="nil"/>
        <w:right w:val="nil"/>
        <w:insideH w:val="nil"/>
        <w:insideV w:val="nil"/>
      </w:tblBorders>
      <w:tblLayout w:type="fixed"/>
      <w:tblLook w:val="0400" w:firstRow="0" w:lastRow="0" w:firstColumn="0" w:lastColumn="0" w:noHBand="0" w:noVBand="1"/>
    </w:tblPr>
    <w:tblGrid>
      <w:gridCol w:w="1490"/>
      <w:gridCol w:w="7941"/>
    </w:tblGrid>
    <w:tr w:rsidR="00381165">
      <w:trPr>
        <w:trHeight w:val="1180"/>
      </w:trPr>
      <w:tc>
        <w:tcPr>
          <w:tcW w:w="1490" w:type="dxa"/>
          <w:vAlign w:val="center"/>
        </w:tcPr>
        <w:p w:rsidR="00381165" w:rsidRDefault="005C0F52">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73481" cy="68580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673481" cy="685800"/>
                        </a:xfrm>
                        <a:prstGeom prst="rect">
                          <a:avLst/>
                        </a:prstGeom>
                        <a:ln/>
                      </pic:spPr>
                    </pic:pic>
                  </a:graphicData>
                </a:graphic>
              </wp:inline>
            </w:drawing>
          </w:r>
        </w:p>
      </w:tc>
      <w:tc>
        <w:tcPr>
          <w:tcW w:w="7941" w:type="dxa"/>
          <w:vAlign w:val="center"/>
        </w:tcPr>
        <w:p w:rsidR="00381165" w:rsidRDefault="005C0F52">
          <w:pPr>
            <w:pStyle w:val="Heading1"/>
            <w:spacing w:before="0" w:after="0"/>
            <w:jc w:val="center"/>
            <w:outlineLvl w:val="0"/>
            <w:rPr>
              <w:b/>
            </w:rPr>
          </w:pPr>
          <w:r>
            <w:rPr>
              <w:b/>
            </w:rPr>
            <w:t>Sam Houston High School</w:t>
          </w:r>
        </w:p>
        <w:p w:rsidR="00381165" w:rsidRDefault="005C0F52">
          <w:pPr>
            <w:pBdr>
              <w:top w:val="nil"/>
              <w:left w:val="nil"/>
              <w:bottom w:val="nil"/>
              <w:right w:val="nil"/>
              <w:between w:val="nil"/>
            </w:pBdr>
            <w:tabs>
              <w:tab w:val="center" w:pos="4680"/>
              <w:tab w:val="right" w:pos="9360"/>
            </w:tabs>
            <w:jc w:val="center"/>
            <w:rPr>
              <w:rFonts w:ascii="Garamond" w:eastAsia="Garamond" w:hAnsi="Garamond" w:cs="Garamond"/>
              <w:color w:val="000000"/>
              <w:sz w:val="28"/>
              <w:szCs w:val="28"/>
            </w:rPr>
          </w:pPr>
          <w:r>
            <w:rPr>
              <w:rFonts w:ascii="Garamond" w:eastAsia="Garamond" w:hAnsi="Garamond" w:cs="Garamond"/>
              <w:color w:val="000000"/>
              <w:sz w:val="28"/>
              <w:szCs w:val="28"/>
            </w:rPr>
            <w:t>4635 E. Houston Street, San Antonio, Texas 78220</w:t>
          </w:r>
        </w:p>
        <w:p w:rsidR="00381165" w:rsidRDefault="005C0F52">
          <w:pPr>
            <w:pBdr>
              <w:top w:val="nil"/>
              <w:left w:val="nil"/>
              <w:bottom w:val="nil"/>
              <w:right w:val="nil"/>
              <w:between w:val="nil"/>
            </w:pBdr>
            <w:tabs>
              <w:tab w:val="center" w:pos="4680"/>
              <w:tab w:val="right" w:pos="9360"/>
            </w:tabs>
            <w:jc w:val="center"/>
            <w:rPr>
              <w:rFonts w:ascii="Garamond" w:eastAsia="Garamond" w:hAnsi="Garamond" w:cs="Garamond"/>
              <w:color w:val="000000"/>
            </w:rPr>
          </w:pPr>
          <w:r>
            <w:rPr>
              <w:rFonts w:ascii="Garamond" w:eastAsia="Garamond" w:hAnsi="Garamond" w:cs="Garamond"/>
              <w:color w:val="000000"/>
              <w:sz w:val="28"/>
              <w:szCs w:val="28"/>
            </w:rPr>
            <w:t>Main Office:  (210) 978-7900</w:t>
          </w:r>
        </w:p>
      </w:tc>
    </w:tr>
  </w:tbl>
  <w:p w:rsidR="00381165" w:rsidRDefault="0038116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96927"/>
    <w:multiLevelType w:val="multilevel"/>
    <w:tmpl w:val="755E2B5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4B64EAF"/>
    <w:multiLevelType w:val="multilevel"/>
    <w:tmpl w:val="B06C9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430556"/>
    <w:multiLevelType w:val="multilevel"/>
    <w:tmpl w:val="DFE4D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14D4D90"/>
    <w:multiLevelType w:val="multilevel"/>
    <w:tmpl w:val="A476E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DE4ECD"/>
    <w:multiLevelType w:val="multilevel"/>
    <w:tmpl w:val="88CC5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1165"/>
    <w:rsid w:val="00286208"/>
    <w:rsid w:val="00381165"/>
    <w:rsid w:val="005C0F52"/>
    <w:rsid w:val="009A63CC"/>
    <w:rsid w:val="00E0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4AA4"/>
  <w15:docId w15:val="{C91496EF-06C3-4FB3-992F-C0D94942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line="240" w:lineRule="auto"/>
      <w:outlineLvl w:val="0"/>
    </w:pPr>
    <w:rPr>
      <w:rFonts w:ascii="Garamond" w:eastAsia="Garamond" w:hAnsi="Garamond" w:cs="Garamond"/>
      <w:smallCaps/>
      <w:sz w:val="44"/>
      <w:szCs w:val="44"/>
    </w:rPr>
  </w:style>
  <w:style w:type="paragraph" w:styleId="Heading2">
    <w:name w:val="heading 2"/>
    <w:basedOn w:val="Normal"/>
    <w:next w:val="Normal"/>
    <w:pPr>
      <w:keepNext/>
      <w:keepLines/>
      <w:spacing w:before="120" w:after="120" w:line="240" w:lineRule="auto"/>
      <w:outlineLvl w:val="1"/>
    </w:pPr>
    <w:rPr>
      <w:rFonts w:ascii="Garamond" w:eastAsia="Garamond" w:hAnsi="Garamond" w:cs="Garamond"/>
      <w:smallCaps/>
      <w:sz w:val="40"/>
      <w:szCs w:val="40"/>
    </w:rPr>
  </w:style>
  <w:style w:type="paragraph" w:styleId="Heading3">
    <w:name w:val="heading 3"/>
    <w:basedOn w:val="Normal"/>
    <w:next w:val="Normal"/>
    <w:pPr>
      <w:keepNext/>
      <w:keepLines/>
      <w:spacing w:before="320" w:after="80" w:line="276" w:lineRule="auto"/>
      <w:contextualSpacing/>
      <w:outlineLvl w:val="2"/>
    </w:pPr>
    <w:rPr>
      <w:color w:val="434343"/>
      <w:sz w:val="28"/>
      <w:szCs w:val="28"/>
    </w:rPr>
  </w:style>
  <w:style w:type="paragraph" w:styleId="Heading4">
    <w:name w:val="heading 4"/>
    <w:basedOn w:val="Normal"/>
    <w:next w:val="Normal"/>
    <w:pPr>
      <w:keepNext/>
      <w:keepLines/>
      <w:spacing w:before="280" w:after="80" w:line="276" w:lineRule="auto"/>
      <w:contextualSpacing/>
      <w:outlineLvl w:val="3"/>
    </w:pPr>
    <w:rPr>
      <w:color w:val="666666"/>
      <w:sz w:val="24"/>
      <w:szCs w:val="24"/>
    </w:rPr>
  </w:style>
  <w:style w:type="paragraph" w:styleId="Heading5">
    <w:name w:val="heading 5"/>
    <w:basedOn w:val="Normal"/>
    <w:next w:val="Normal"/>
    <w:pPr>
      <w:keepNext/>
      <w:keepLines/>
      <w:spacing w:before="240" w:after="80" w:line="276" w:lineRule="auto"/>
      <w:contextualSpacing/>
      <w:outlineLvl w:val="4"/>
    </w:pPr>
    <w:rPr>
      <w:color w:val="666666"/>
    </w:rPr>
  </w:style>
  <w:style w:type="paragraph" w:styleId="Heading6">
    <w:name w:val="heading 6"/>
    <w:basedOn w:val="Normal"/>
    <w:next w:val="Normal"/>
    <w:pPr>
      <w:keepNext/>
      <w:keepLines/>
      <w:spacing w:before="240" w:after="80" w:line="276" w:lineRule="auto"/>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https://apcentral.collegeboard.org/courses/ap-seminar/course?course=ap-seminar" TargetMode="Externa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Tanya M</dc:creator>
  <cp:lastModifiedBy>Windows User</cp:lastModifiedBy>
  <cp:revision>2</cp:revision>
  <dcterms:created xsi:type="dcterms:W3CDTF">2018-08-07T03:20:00Z</dcterms:created>
  <dcterms:modified xsi:type="dcterms:W3CDTF">2018-08-07T03:20:00Z</dcterms:modified>
</cp:coreProperties>
</file>